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92" w:rsidRDefault="00CA2541" w:rsidP="006778AC">
      <w:pPr>
        <w:spacing w:after="120" w:line="240" w:lineRule="auto"/>
      </w:pPr>
      <w:r w:rsidRPr="00CA2541">
        <w:rPr>
          <w:noProof/>
        </w:rPr>
        <w:drawing>
          <wp:inline distT="0" distB="0" distL="0" distR="0">
            <wp:extent cx="2438400" cy="1162050"/>
            <wp:effectExtent l="19050" t="0" r="0" b="0"/>
            <wp:docPr id="7" name="Picture 3" descr="\\Pavo\kdb files\Kdb\Getting Past Go\GPG-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vo\kdb files\Kdb\Getting Past Go\GPG-logo-new.jpg"/>
                    <pic:cNvPicPr>
                      <a:picLocks noChangeAspect="1" noChangeArrowheads="1"/>
                    </pic:cNvPicPr>
                  </pic:nvPicPr>
                  <pic:blipFill>
                    <a:blip r:embed="rId8" cstate="print"/>
                    <a:srcRect/>
                    <a:stretch>
                      <a:fillRect/>
                    </a:stretch>
                  </pic:blipFill>
                  <pic:spPr bwMode="auto">
                    <a:xfrm>
                      <a:off x="0" y="0"/>
                      <a:ext cx="2438400" cy="1162050"/>
                    </a:xfrm>
                    <a:prstGeom prst="rect">
                      <a:avLst/>
                    </a:prstGeom>
                    <a:noFill/>
                    <a:ln w="9525">
                      <a:noFill/>
                      <a:miter lim="800000"/>
                      <a:headEnd/>
                      <a:tailEnd/>
                    </a:ln>
                  </pic:spPr>
                </pic:pic>
              </a:graphicData>
            </a:graphic>
          </wp:inline>
        </w:drawing>
      </w:r>
      <w:r>
        <w:tab/>
      </w:r>
      <w:r w:rsidR="007D3A0F">
        <w:tab/>
      </w:r>
      <w:r w:rsidR="007D3A0F">
        <w:tab/>
      </w:r>
      <w:r w:rsidR="007D3A0F">
        <w:tab/>
      </w:r>
      <w:r w:rsidR="007D3A0F" w:rsidRPr="007D3A0F">
        <w:rPr>
          <w:noProof/>
        </w:rPr>
        <w:drawing>
          <wp:inline distT="0" distB="0" distL="0" distR="0">
            <wp:extent cx="1219605" cy="1368936"/>
            <wp:effectExtent l="19050" t="0" r="0" b="0"/>
            <wp:docPr id="1" name="Picture 2" descr="\\Pavo\kdb files\Kdb\GRAPHICS\LOGOS\ECS logos NEW\ecslogo-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o\kdb files\Kdb\GRAPHICS\LOGOS\ECS logos NEW\ecslogo-2009.jpg"/>
                    <pic:cNvPicPr>
                      <a:picLocks noChangeAspect="1" noChangeArrowheads="1"/>
                    </pic:cNvPicPr>
                  </pic:nvPicPr>
                  <pic:blipFill>
                    <a:blip r:embed="rId9" cstate="print"/>
                    <a:srcRect/>
                    <a:stretch>
                      <a:fillRect/>
                    </a:stretch>
                  </pic:blipFill>
                  <pic:spPr bwMode="auto">
                    <a:xfrm>
                      <a:off x="0" y="0"/>
                      <a:ext cx="1221978" cy="1371600"/>
                    </a:xfrm>
                    <a:prstGeom prst="rect">
                      <a:avLst/>
                    </a:prstGeom>
                    <a:noFill/>
                    <a:ln w="9525">
                      <a:noFill/>
                      <a:miter lim="800000"/>
                      <a:headEnd/>
                      <a:tailEnd/>
                    </a:ln>
                  </pic:spPr>
                </pic:pic>
              </a:graphicData>
            </a:graphic>
          </wp:inline>
        </w:drawing>
      </w:r>
    </w:p>
    <w:p w:rsidR="007D3A0F" w:rsidRDefault="007D3A0F" w:rsidP="006778AC">
      <w:pPr>
        <w:spacing w:after="120" w:line="240" w:lineRule="auto"/>
      </w:pPr>
    </w:p>
    <w:p w:rsidR="00CA2541" w:rsidRPr="00711502" w:rsidRDefault="00F4596E" w:rsidP="006778AC">
      <w:pPr>
        <w:spacing w:after="120" w:line="240" w:lineRule="auto"/>
        <w:jc w:val="center"/>
        <w:rPr>
          <w:i/>
          <w:sz w:val="24"/>
          <w:szCs w:val="24"/>
        </w:rPr>
      </w:pPr>
      <w:r w:rsidRPr="00711502">
        <w:rPr>
          <w:i/>
          <w:sz w:val="24"/>
          <w:szCs w:val="24"/>
        </w:rPr>
        <w:t>Using Policy to Improve Developmental Education and Increase Col</w:t>
      </w:r>
      <w:r w:rsidR="00237B92" w:rsidRPr="00711502">
        <w:rPr>
          <w:i/>
          <w:sz w:val="24"/>
          <w:szCs w:val="24"/>
        </w:rPr>
        <w:t>lege Success</w:t>
      </w:r>
    </w:p>
    <w:p w:rsidR="00CA2541" w:rsidRDefault="00CA2541" w:rsidP="006778AC">
      <w:pPr>
        <w:spacing w:after="120" w:line="240" w:lineRule="auto"/>
      </w:pPr>
    </w:p>
    <w:p w:rsidR="00CA2541" w:rsidRDefault="004B0CAA" w:rsidP="006778AC">
      <w:pPr>
        <w:spacing w:after="120" w:line="240" w:lineRule="auto"/>
        <w:jc w:val="center"/>
        <w:rPr>
          <w:b/>
          <w:sz w:val="52"/>
          <w:szCs w:val="52"/>
        </w:rPr>
      </w:pPr>
      <w:r>
        <w:rPr>
          <w:b/>
          <w:sz w:val="52"/>
          <w:szCs w:val="52"/>
        </w:rPr>
        <w:t>Arkansas</w:t>
      </w:r>
    </w:p>
    <w:p w:rsidR="00CA2541" w:rsidRPr="00A07502" w:rsidRDefault="00147326" w:rsidP="00A07502">
      <w:pPr>
        <w:spacing w:after="120" w:line="240" w:lineRule="auto"/>
        <w:jc w:val="center"/>
        <w:rPr>
          <w:b/>
          <w:sz w:val="52"/>
          <w:szCs w:val="52"/>
        </w:rPr>
      </w:pPr>
      <w:r>
        <w:rPr>
          <w:b/>
          <w:sz w:val="52"/>
          <w:szCs w:val="52"/>
        </w:rPr>
        <w:t>Remedial Education Policy Profile</w:t>
      </w:r>
    </w:p>
    <w:p w:rsidR="006778AC" w:rsidRPr="006778AC" w:rsidRDefault="00C73539" w:rsidP="006778AC">
      <w:pPr>
        <w:spacing w:after="120" w:line="240" w:lineRule="auto"/>
      </w:pPr>
      <w:r>
        <w:t>This is a profile of your state’s policies for students who require remedial education. To view an online version of your state’s summary, visit</w:t>
      </w:r>
      <w:r w:rsidR="00453CE4">
        <w:t xml:space="preserve"> </w:t>
      </w:r>
      <w:hyperlink r:id="rId10" w:history="1">
        <w:r w:rsidR="004B0CAA" w:rsidRPr="00150CEB">
          <w:rPr>
            <w:rStyle w:val="Hyperlink"/>
          </w:rPr>
          <w:t>http://gettingpastgo.org/arkansas</w:t>
        </w:r>
      </w:hyperlink>
      <w:r>
        <w:t>.</w:t>
      </w:r>
      <w:r w:rsidR="00264E17">
        <w:t xml:space="preserve"> </w:t>
      </w:r>
      <w:r w:rsidR="009D6358">
        <w:t xml:space="preserve">We welcome your </w:t>
      </w:r>
      <w:r w:rsidR="00BB7098">
        <w:t>feedback</w:t>
      </w:r>
      <w:r w:rsidR="009D6358">
        <w:t>.</w:t>
      </w:r>
    </w:p>
    <w:p w:rsidR="004B0CAA" w:rsidRDefault="004B0CAA" w:rsidP="006778AC">
      <w:pPr>
        <w:spacing w:after="120" w:line="240" w:lineRule="auto"/>
        <w:rPr>
          <w:b/>
          <w:sz w:val="28"/>
          <w:szCs w:val="28"/>
        </w:rPr>
      </w:pPr>
      <w:r>
        <w:rPr>
          <w:b/>
          <w:sz w:val="28"/>
          <w:szCs w:val="28"/>
        </w:rPr>
        <w:t xml:space="preserve">State </w:t>
      </w:r>
      <w:r w:rsidR="00237B92" w:rsidRPr="00237B92">
        <w:rPr>
          <w:b/>
          <w:sz w:val="28"/>
          <w:szCs w:val="28"/>
        </w:rPr>
        <w:t>Overview</w:t>
      </w:r>
    </w:p>
    <w:p w:rsidR="004B0CAA" w:rsidRPr="004B0CAA" w:rsidRDefault="004B0CAA" w:rsidP="006778AC">
      <w:pPr>
        <w:spacing w:after="120" w:line="240" w:lineRule="auto"/>
        <w:rPr>
          <w:b/>
          <w:sz w:val="28"/>
          <w:szCs w:val="28"/>
        </w:rPr>
      </w:pPr>
      <w:r w:rsidRPr="004B0CAA">
        <w:rPr>
          <w:b/>
        </w:rPr>
        <w:t>Key statistics</w:t>
      </w:r>
    </w:p>
    <w:tbl>
      <w:tblPr>
        <w:tblStyle w:val="TableGrid"/>
        <w:tblW w:w="0" w:type="auto"/>
        <w:tblLook w:val="04A0"/>
      </w:tblPr>
      <w:tblGrid>
        <w:gridCol w:w="2117"/>
        <w:gridCol w:w="2117"/>
        <w:gridCol w:w="2160"/>
        <w:gridCol w:w="1724"/>
        <w:gridCol w:w="2034"/>
      </w:tblGrid>
      <w:tr w:rsidR="004B0CAA" w:rsidTr="00C73539">
        <w:tc>
          <w:tcPr>
            <w:tcW w:w="2117" w:type="dxa"/>
          </w:tcPr>
          <w:p w:rsidR="004B0CAA" w:rsidRDefault="004B0CAA"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Statewide Remediation Rate</w:t>
            </w:r>
          </w:p>
        </w:tc>
        <w:tc>
          <w:tcPr>
            <w:tcW w:w="2117" w:type="dxa"/>
          </w:tcPr>
          <w:p w:rsidR="004B0CAA" w:rsidRDefault="004B0CAA"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Remediation Rate, Community Colleges</w:t>
            </w:r>
          </w:p>
        </w:tc>
        <w:tc>
          <w:tcPr>
            <w:tcW w:w="2160" w:type="dxa"/>
          </w:tcPr>
          <w:p w:rsidR="004B0CAA" w:rsidRDefault="004B0CAA"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Baccalaureate Graduation Rate</w:t>
            </w:r>
          </w:p>
        </w:tc>
        <w:tc>
          <w:tcPr>
            <w:tcW w:w="1724" w:type="dxa"/>
          </w:tcPr>
          <w:p w:rsidR="004B0CAA" w:rsidRDefault="004B0CAA"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Associate Degree Graduation Rate</w:t>
            </w:r>
          </w:p>
        </w:tc>
        <w:tc>
          <w:tcPr>
            <w:tcW w:w="2034" w:type="dxa"/>
          </w:tcPr>
          <w:p w:rsidR="004B0CAA" w:rsidRDefault="00C73539" w:rsidP="00C73539">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 xml:space="preserve">Percent of Adults </w:t>
            </w:r>
            <w:r w:rsidR="004B0CAA">
              <w:rPr>
                <w:rFonts w:asciiTheme="minorHAnsi" w:hAnsiTheme="minorHAnsi"/>
                <w:sz w:val="22"/>
                <w:szCs w:val="22"/>
              </w:rPr>
              <w:t>with an Associate degree or higher</w:t>
            </w:r>
          </w:p>
        </w:tc>
      </w:tr>
      <w:tr w:rsidR="004B0CAA" w:rsidTr="00C73539">
        <w:tc>
          <w:tcPr>
            <w:tcW w:w="2117" w:type="dxa"/>
          </w:tcPr>
          <w:p w:rsidR="004B0CAA" w:rsidRDefault="004B0CAA"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51.30%</w:t>
            </w:r>
          </w:p>
        </w:tc>
        <w:tc>
          <w:tcPr>
            <w:tcW w:w="2117" w:type="dxa"/>
          </w:tcPr>
          <w:p w:rsidR="004B0CAA" w:rsidRDefault="004B0CAA"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74.20%</w:t>
            </w:r>
          </w:p>
        </w:tc>
        <w:tc>
          <w:tcPr>
            <w:tcW w:w="2160" w:type="dxa"/>
          </w:tcPr>
          <w:p w:rsidR="004B0CAA" w:rsidRDefault="004B0CAA" w:rsidP="00674C04">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41.</w:t>
            </w:r>
            <w:r w:rsidR="00674C04">
              <w:rPr>
                <w:rFonts w:asciiTheme="minorHAnsi" w:hAnsiTheme="minorHAnsi"/>
                <w:sz w:val="22"/>
                <w:szCs w:val="22"/>
              </w:rPr>
              <w:t>2</w:t>
            </w:r>
            <w:r>
              <w:rPr>
                <w:rFonts w:asciiTheme="minorHAnsi" w:hAnsiTheme="minorHAnsi"/>
                <w:sz w:val="22"/>
                <w:szCs w:val="22"/>
              </w:rPr>
              <w:t>0%</w:t>
            </w:r>
          </w:p>
        </w:tc>
        <w:tc>
          <w:tcPr>
            <w:tcW w:w="1724" w:type="dxa"/>
          </w:tcPr>
          <w:p w:rsidR="004B0CAA" w:rsidRDefault="004B0CAA" w:rsidP="00674C04">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2</w:t>
            </w:r>
            <w:r w:rsidR="00674C04">
              <w:rPr>
                <w:rFonts w:asciiTheme="minorHAnsi" w:hAnsiTheme="minorHAnsi"/>
                <w:sz w:val="22"/>
                <w:szCs w:val="22"/>
              </w:rPr>
              <w:t>3</w:t>
            </w:r>
            <w:r>
              <w:rPr>
                <w:rFonts w:asciiTheme="minorHAnsi" w:hAnsiTheme="minorHAnsi"/>
                <w:sz w:val="22"/>
                <w:szCs w:val="22"/>
              </w:rPr>
              <w:t>.</w:t>
            </w:r>
            <w:r w:rsidR="00674C04">
              <w:rPr>
                <w:rFonts w:asciiTheme="minorHAnsi" w:hAnsiTheme="minorHAnsi"/>
                <w:sz w:val="22"/>
                <w:szCs w:val="22"/>
              </w:rPr>
              <w:t>5</w:t>
            </w:r>
            <w:r>
              <w:rPr>
                <w:rFonts w:asciiTheme="minorHAnsi" w:hAnsiTheme="minorHAnsi"/>
                <w:sz w:val="22"/>
                <w:szCs w:val="22"/>
              </w:rPr>
              <w:t>0%</w:t>
            </w:r>
          </w:p>
        </w:tc>
        <w:tc>
          <w:tcPr>
            <w:tcW w:w="2034" w:type="dxa"/>
          </w:tcPr>
          <w:p w:rsidR="004B0CAA" w:rsidRDefault="00674C04" w:rsidP="006778AC">
            <w:pPr>
              <w:pStyle w:val="Heading2"/>
              <w:spacing w:before="0" w:beforeAutospacing="0" w:after="120" w:afterAutospacing="0"/>
              <w:outlineLvl w:val="1"/>
              <w:rPr>
                <w:rFonts w:asciiTheme="minorHAnsi" w:hAnsiTheme="minorHAnsi"/>
                <w:sz w:val="22"/>
                <w:szCs w:val="22"/>
              </w:rPr>
            </w:pPr>
            <w:r>
              <w:rPr>
                <w:rFonts w:asciiTheme="minorHAnsi" w:hAnsiTheme="minorHAnsi"/>
                <w:sz w:val="22"/>
                <w:szCs w:val="22"/>
              </w:rPr>
              <w:t>27.00</w:t>
            </w:r>
            <w:r w:rsidR="004B0CAA">
              <w:rPr>
                <w:rFonts w:asciiTheme="minorHAnsi" w:hAnsiTheme="minorHAnsi"/>
                <w:sz w:val="22"/>
                <w:szCs w:val="22"/>
              </w:rPr>
              <w:t>%</w:t>
            </w:r>
          </w:p>
        </w:tc>
      </w:tr>
    </w:tbl>
    <w:p w:rsidR="004B0CAA" w:rsidRPr="004B0CAA" w:rsidRDefault="004B0CAA" w:rsidP="00C73539">
      <w:pPr>
        <w:pStyle w:val="NormalWeb"/>
        <w:spacing w:before="120" w:beforeAutospacing="0" w:after="120" w:afterAutospacing="0"/>
        <w:rPr>
          <w:rFonts w:asciiTheme="minorHAnsi" w:hAnsiTheme="minorHAnsi"/>
          <w:sz w:val="22"/>
          <w:szCs w:val="22"/>
        </w:rPr>
      </w:pPr>
      <w:r w:rsidRPr="004B0CAA">
        <w:rPr>
          <w:rFonts w:asciiTheme="minorHAnsi" w:hAnsiTheme="minorHAnsi"/>
          <w:sz w:val="22"/>
          <w:szCs w:val="22"/>
        </w:rPr>
        <w:t>Arkansas policymakers have reformed developmental education in the areas of instructional delivery and data reporting. The legislature has empowered the Department of Higher Education to explore alternative delivery models, in the hopes of improving remedial student success and decreasing the amount of students requiring remediation. In the area of data collection, Act 971 requires data tracking for students requiring remediation from high school graduation, through the developmental curriculum, and onto college-level instruction.</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These two reform areas are reaching the implementation stage, at which time accountability structures may evaluate program success. The state’s focus on creating a more systemic plan for remedial and developmental education is an objective that will allow for a framework that recognizes the connections between placement, instruction, and accountability.</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2011, the Arkansas legislature enacted a couple bills intended to better prepare students for postsecondary education and reduce the need for remediation.  </w:t>
      </w:r>
      <w:hyperlink r:id="rId11" w:tgtFrame="_self" w:history="1">
        <w:r w:rsidRPr="004B0CAA">
          <w:rPr>
            <w:rStyle w:val="Hyperlink"/>
            <w:rFonts w:asciiTheme="minorHAnsi" w:hAnsiTheme="minorHAnsi"/>
            <w:sz w:val="22"/>
            <w:szCs w:val="22"/>
          </w:rPr>
          <w:t>House Bill 1671</w:t>
        </w:r>
      </w:hyperlink>
      <w:r w:rsidRPr="004B0CAA">
        <w:rPr>
          <w:rFonts w:asciiTheme="minorHAnsi" w:hAnsiTheme="minorHAnsi"/>
          <w:sz w:val="22"/>
          <w:szCs w:val="22"/>
        </w:rPr>
        <w:t xml:space="preserve"> significantly strengthened and intensified the postsecondary preparation interventions that were previously geared toward 11th and 12th graders. The new programs target students in grades 8 through 11, based on college readiness assessments, and will be more comprehensive. Programs created under </w:t>
      </w:r>
      <w:hyperlink r:id="rId12" w:tgtFrame="_self" w:history="1">
        <w:r w:rsidRPr="004B0CAA">
          <w:rPr>
            <w:rStyle w:val="Hyperlink"/>
            <w:rFonts w:asciiTheme="minorHAnsi" w:hAnsiTheme="minorHAnsi"/>
            <w:sz w:val="22"/>
            <w:szCs w:val="22"/>
          </w:rPr>
          <w:t>H.B. 1620</w:t>
        </w:r>
      </w:hyperlink>
      <w:r w:rsidRPr="004B0CAA">
        <w:rPr>
          <w:rFonts w:asciiTheme="minorHAnsi" w:hAnsiTheme="minorHAnsi"/>
          <w:sz w:val="22"/>
          <w:szCs w:val="22"/>
        </w:rPr>
        <w:t xml:space="preserve"> will help career and technical high school students earn postsecondary credits, and avoid duplicate college classes and remediation.</w:t>
      </w:r>
    </w:p>
    <w:p w:rsid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addition, 2011 legislation will require the Department of Higher Education to publish more detailed and annual remedial education costs. Students who meet specified criteria will be able to simultaneously enroll in remedial and college-level courses as a way to accelerate progress toward degree completion. Lastly, the </w:t>
      </w:r>
      <w:r w:rsidRPr="004B0CAA">
        <w:rPr>
          <w:rFonts w:asciiTheme="minorHAnsi" w:hAnsiTheme="minorHAnsi"/>
          <w:sz w:val="22"/>
          <w:szCs w:val="22"/>
        </w:rPr>
        <w:lastRenderedPageBreak/>
        <w:t>Department was directed to create and phase-in a funding formula that includes both needs-based and outcomes-based components, the latter has implications for remediation.</w:t>
      </w:r>
    </w:p>
    <w:p w:rsidR="00CB11EC" w:rsidRPr="004B0CAA" w:rsidRDefault="00CB11EC" w:rsidP="006778AC">
      <w:pPr>
        <w:pStyle w:val="NormalWeb"/>
        <w:spacing w:before="0" w:beforeAutospacing="0" w:after="120" w:afterAutospacing="0"/>
        <w:rPr>
          <w:rFonts w:asciiTheme="minorHAnsi" w:hAnsiTheme="minorHAnsi"/>
          <w:sz w:val="22"/>
          <w:szCs w:val="22"/>
        </w:rPr>
      </w:pPr>
      <w:r>
        <w:rPr>
          <w:rFonts w:asciiTheme="minorHAnsi" w:hAnsiTheme="minorHAnsi"/>
          <w:sz w:val="22"/>
          <w:szCs w:val="22"/>
        </w:rPr>
        <w:t xml:space="preserve">In August 2011, Arkansas received a $1 million innovation challenge grant from Complete College America. The funding will </w:t>
      </w:r>
      <w:r w:rsidR="00812607">
        <w:rPr>
          <w:rFonts w:asciiTheme="minorHAnsi" w:hAnsiTheme="minorHAnsi"/>
          <w:sz w:val="22"/>
          <w:szCs w:val="22"/>
        </w:rPr>
        <w:t xml:space="preserve">support remedial education </w:t>
      </w:r>
      <w:r w:rsidR="00056C12">
        <w:rPr>
          <w:rFonts w:asciiTheme="minorHAnsi" w:hAnsiTheme="minorHAnsi"/>
          <w:sz w:val="22"/>
          <w:szCs w:val="22"/>
        </w:rPr>
        <w:t xml:space="preserve">transformation </w:t>
      </w:r>
      <w:r w:rsidR="00812607">
        <w:rPr>
          <w:rFonts w:asciiTheme="minorHAnsi" w:hAnsiTheme="minorHAnsi"/>
          <w:sz w:val="22"/>
          <w:szCs w:val="22"/>
        </w:rPr>
        <w:t>and accelerated degree programs at nine institutions.</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Participation in National Projects:</w:t>
      </w:r>
    </w:p>
    <w:p w:rsidR="004B0CAA" w:rsidRPr="004B0CAA" w:rsidRDefault="00F5298C" w:rsidP="006778AC">
      <w:pPr>
        <w:numPr>
          <w:ilvl w:val="0"/>
          <w:numId w:val="2"/>
        </w:numPr>
        <w:spacing w:after="120" w:line="240" w:lineRule="auto"/>
      </w:pPr>
      <w:hyperlink r:id="rId13" w:history="1">
        <w:r w:rsidR="004B0CAA" w:rsidRPr="004B0CAA">
          <w:rPr>
            <w:rStyle w:val="Hyperlink"/>
          </w:rPr>
          <w:t>Achieving the Dream</w:t>
        </w:r>
      </w:hyperlink>
    </w:p>
    <w:p w:rsidR="004B0CAA" w:rsidRPr="004B0CAA" w:rsidRDefault="00F5298C" w:rsidP="006778AC">
      <w:pPr>
        <w:numPr>
          <w:ilvl w:val="0"/>
          <w:numId w:val="2"/>
        </w:numPr>
        <w:spacing w:after="120" w:line="240" w:lineRule="auto"/>
      </w:pPr>
      <w:hyperlink r:id="rId14" w:history="1">
        <w:r w:rsidR="004B0CAA" w:rsidRPr="004B0CAA">
          <w:rPr>
            <w:rStyle w:val="Hyperlink"/>
          </w:rPr>
          <w:t>American Diploma Project</w:t>
        </w:r>
      </w:hyperlink>
    </w:p>
    <w:p w:rsidR="004B0CAA" w:rsidRPr="004B0CAA" w:rsidRDefault="00F5298C" w:rsidP="006778AC">
      <w:pPr>
        <w:numPr>
          <w:ilvl w:val="0"/>
          <w:numId w:val="2"/>
        </w:numPr>
        <w:spacing w:after="120" w:line="240" w:lineRule="auto"/>
      </w:pPr>
      <w:hyperlink r:id="rId15" w:tgtFrame="_self" w:history="1">
        <w:r w:rsidR="004B0CAA" w:rsidRPr="004B0CAA">
          <w:rPr>
            <w:rStyle w:val="Hyperlink"/>
          </w:rPr>
          <w:t>Common Core Standards Initiative</w:t>
        </w:r>
      </w:hyperlink>
    </w:p>
    <w:p w:rsidR="004B0CAA" w:rsidRPr="004B0CAA" w:rsidRDefault="00F5298C" w:rsidP="006778AC">
      <w:pPr>
        <w:numPr>
          <w:ilvl w:val="0"/>
          <w:numId w:val="2"/>
        </w:numPr>
        <w:spacing w:after="120" w:line="240" w:lineRule="auto"/>
      </w:pPr>
      <w:hyperlink r:id="rId16" w:history="1">
        <w:r w:rsidR="004B0CAA" w:rsidRPr="004B0CAA">
          <w:rPr>
            <w:rStyle w:val="Hyperlink"/>
          </w:rPr>
          <w:t>Complete College America</w:t>
        </w:r>
      </w:hyperlink>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Leaders:</w:t>
      </w:r>
    </w:p>
    <w:p w:rsidR="004B0CAA" w:rsidRPr="004B0CAA" w:rsidRDefault="004B0CAA" w:rsidP="006778AC">
      <w:pPr>
        <w:numPr>
          <w:ilvl w:val="0"/>
          <w:numId w:val="3"/>
        </w:numPr>
        <w:spacing w:after="120" w:line="240" w:lineRule="auto"/>
      </w:pPr>
      <w:r w:rsidRPr="004B0CAA">
        <w:t>Shane Broadway, Interim Director, Arkansas Department of Higher Education</w:t>
      </w:r>
    </w:p>
    <w:p w:rsidR="004B0CAA" w:rsidRPr="004B0CAA" w:rsidRDefault="004B0CAA" w:rsidP="006778AC">
      <w:pPr>
        <w:numPr>
          <w:ilvl w:val="0"/>
          <w:numId w:val="3"/>
        </w:numPr>
        <w:spacing w:after="120" w:line="240" w:lineRule="auto"/>
      </w:pPr>
      <w:r w:rsidRPr="004B0CAA">
        <w:t>Karen Wheeler, Associate Director, Arkansas Department of Higher Education</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State Strengths:</w:t>
      </w:r>
    </w:p>
    <w:p w:rsidR="004B0CAA" w:rsidRPr="004B0CAA" w:rsidRDefault="004B0CAA" w:rsidP="006778AC">
      <w:pPr>
        <w:numPr>
          <w:ilvl w:val="0"/>
          <w:numId w:val="4"/>
        </w:numPr>
        <w:spacing w:after="120" w:line="240" w:lineRule="auto"/>
      </w:pPr>
      <w:r w:rsidRPr="004B0CAA">
        <w:t>Prioritizing pre-college assessment and intervention to measure student college readiness</w:t>
      </w:r>
    </w:p>
    <w:p w:rsidR="004B0CAA" w:rsidRPr="004B0CAA" w:rsidRDefault="004B0CAA" w:rsidP="006778AC">
      <w:pPr>
        <w:numPr>
          <w:ilvl w:val="0"/>
          <w:numId w:val="4"/>
        </w:numPr>
        <w:spacing w:after="120" w:line="240" w:lineRule="auto"/>
      </w:pPr>
      <w:r w:rsidRPr="004B0CAA">
        <w:t>Creating new data tracking infrastructure to gauge program and student success</w:t>
      </w:r>
    </w:p>
    <w:p w:rsid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GPG Policy Database</w:t>
      </w:r>
    </w:p>
    <w:p w:rsidR="004B0CAA" w:rsidRPr="004B0CAA" w:rsidRDefault="004B0CAA" w:rsidP="006778AC">
      <w:pPr>
        <w:pStyle w:val="Heading2"/>
        <w:spacing w:before="0" w:beforeAutospacing="0" w:after="120" w:afterAutospacing="0"/>
        <w:rPr>
          <w:rFonts w:asciiTheme="minorHAnsi" w:hAnsiTheme="minorHAnsi"/>
          <w:b w:val="0"/>
          <w:sz w:val="22"/>
          <w:szCs w:val="22"/>
        </w:rPr>
      </w:pPr>
      <w:r>
        <w:rPr>
          <w:rFonts w:asciiTheme="minorHAnsi" w:hAnsiTheme="minorHAnsi"/>
          <w:b w:val="0"/>
          <w:sz w:val="22"/>
          <w:szCs w:val="22"/>
        </w:rPr>
        <w:t xml:space="preserve">For a list of Developmental Education Policies, please visit </w:t>
      </w:r>
      <w:r w:rsidR="00CB11EC">
        <w:rPr>
          <w:rFonts w:asciiTheme="minorHAnsi" w:hAnsiTheme="minorHAnsi"/>
          <w:b w:val="0"/>
          <w:sz w:val="22"/>
          <w:szCs w:val="22"/>
        </w:rPr>
        <w:br/>
      </w:r>
      <w:hyperlink r:id="rId17" w:history="1">
        <w:r w:rsidRPr="00CB11EC">
          <w:rPr>
            <w:rStyle w:val="Hyperlink"/>
            <w:rFonts w:asciiTheme="minorHAnsi" w:hAnsiTheme="minorHAnsi"/>
            <w:b w:val="0"/>
            <w:sz w:val="20"/>
            <w:szCs w:val="20"/>
          </w:rPr>
          <w:t>http://gettingpastgo.socrata.com/Education/Arkansas-State-Developmental-Education-Policies/mpnz-xm8a</w:t>
        </w:r>
      </w:hyperlink>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Policy Authority:</w:t>
      </w:r>
    </w:p>
    <w:p w:rsidR="004B0CAA" w:rsidRPr="004B0CAA" w:rsidRDefault="004B0CAA" w:rsidP="006778AC">
      <w:pPr>
        <w:pStyle w:val="Heading3"/>
        <w:spacing w:before="0" w:beforeAutospacing="0" w:after="120" w:afterAutospacing="0"/>
        <w:rPr>
          <w:rFonts w:asciiTheme="minorHAnsi" w:hAnsiTheme="minorHAnsi"/>
          <w:sz w:val="22"/>
          <w:szCs w:val="22"/>
        </w:rPr>
      </w:pPr>
      <w:r w:rsidRPr="004B0CAA">
        <w:rPr>
          <w:rFonts w:asciiTheme="minorHAnsi" w:hAnsiTheme="minorHAnsi"/>
          <w:sz w:val="22"/>
          <w:szCs w:val="22"/>
        </w:rPr>
        <w:t>State</w:t>
      </w:r>
    </w:p>
    <w:p w:rsidR="006778AC"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The Arkansas General Assembly requires state colleges and universities to assess students’ college readiness. Institutional effort is monitored and assessed by the Department of Higher Education. The legislature, especially in the case of data reporting requirements, has played a role in setting the reform agenda.</w:t>
      </w:r>
    </w:p>
    <w:p w:rsidR="004B0CAA" w:rsidRPr="004B0CAA" w:rsidRDefault="004B0CAA" w:rsidP="006778AC">
      <w:pPr>
        <w:pStyle w:val="Heading3"/>
        <w:spacing w:before="0" w:beforeAutospacing="0" w:after="120" w:afterAutospacing="0"/>
        <w:rPr>
          <w:rFonts w:asciiTheme="minorHAnsi" w:hAnsiTheme="minorHAnsi"/>
          <w:sz w:val="22"/>
          <w:szCs w:val="22"/>
        </w:rPr>
      </w:pPr>
      <w:r w:rsidRPr="004B0CAA">
        <w:rPr>
          <w:rFonts w:asciiTheme="minorHAnsi" w:hAnsiTheme="minorHAnsi"/>
          <w:sz w:val="22"/>
          <w:szCs w:val="22"/>
        </w:rPr>
        <w:t>System</w:t>
      </w:r>
    </w:p>
    <w:p w:rsidR="006778AC" w:rsidRDefault="004B0CAA" w:rsidP="005973F5">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The Department of Higher Education coordinates policy for public institutions. The department is the accountability body through which data and evaluations filter to the legislature. The legislature has empowered the department to consult with institutions to seek alternative delivery models for remediation.</w:t>
      </w:r>
    </w:p>
    <w:p w:rsidR="004B0CAA" w:rsidRPr="004B0CAA" w:rsidRDefault="004B0CAA" w:rsidP="006778AC">
      <w:pPr>
        <w:pStyle w:val="Heading3"/>
        <w:spacing w:before="0" w:beforeAutospacing="0" w:after="120" w:afterAutospacing="0"/>
        <w:rPr>
          <w:rFonts w:asciiTheme="minorHAnsi" w:hAnsiTheme="minorHAnsi"/>
          <w:sz w:val="22"/>
          <w:szCs w:val="22"/>
        </w:rPr>
      </w:pPr>
      <w:r w:rsidRPr="004B0CAA">
        <w:rPr>
          <w:rFonts w:asciiTheme="minorHAnsi" w:hAnsiTheme="minorHAnsi"/>
          <w:sz w:val="22"/>
          <w:szCs w:val="22"/>
        </w:rPr>
        <w:t>Institutional</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The institutions have considerable latitude in setting their cut scores above the agreed upon state minimum. As laboratories of instructional reform, institutions also may play a role in creating local assessments or course innovations suited to their students.</w:t>
      </w:r>
    </w:p>
    <w:p w:rsidR="004B0CAA" w:rsidRPr="004B0CAA" w:rsidRDefault="004B0CAA" w:rsidP="006778AC">
      <w:pPr>
        <w:pStyle w:val="Heading3"/>
        <w:spacing w:before="0" w:beforeAutospacing="0" w:after="120" w:afterAutospacing="0"/>
        <w:rPr>
          <w:rFonts w:asciiTheme="minorHAnsi" w:hAnsiTheme="minorHAnsi"/>
          <w:sz w:val="22"/>
          <w:szCs w:val="22"/>
        </w:rPr>
      </w:pPr>
      <w:r w:rsidRPr="004B0CAA">
        <w:rPr>
          <w:rFonts w:asciiTheme="minorHAnsi" w:hAnsiTheme="minorHAnsi"/>
          <w:sz w:val="22"/>
          <w:szCs w:val="22"/>
        </w:rPr>
        <w:t>Comparison States</w:t>
      </w:r>
    </w:p>
    <w:p w:rsidR="004B0CAA" w:rsidRPr="004B0CAA" w:rsidRDefault="00F5298C" w:rsidP="006778AC">
      <w:pPr>
        <w:numPr>
          <w:ilvl w:val="0"/>
          <w:numId w:val="5"/>
        </w:numPr>
        <w:spacing w:after="120" w:line="240" w:lineRule="auto"/>
      </w:pPr>
      <w:hyperlink r:id="rId18" w:history="1">
        <w:r w:rsidR="004B0CAA" w:rsidRPr="004B0CAA">
          <w:rPr>
            <w:rStyle w:val="Hyperlink"/>
          </w:rPr>
          <w:t>California</w:t>
        </w:r>
      </w:hyperlink>
      <w:r w:rsidR="004B0CAA" w:rsidRPr="004B0CAA">
        <w:t xml:space="preserve"> and </w:t>
      </w:r>
      <w:hyperlink r:id="rId19" w:history="1">
        <w:r w:rsidR="004B0CAA" w:rsidRPr="004B0CAA">
          <w:rPr>
            <w:rStyle w:val="Hyperlink"/>
          </w:rPr>
          <w:t>Florida</w:t>
        </w:r>
      </w:hyperlink>
      <w:r w:rsidR="004B0CAA" w:rsidRPr="004B0CAA">
        <w:t xml:space="preserve"> have early intervention programs in place to identify students who may require remedial instruction in college.</w:t>
      </w:r>
    </w:p>
    <w:p w:rsidR="004B0CAA" w:rsidRPr="004B0CAA" w:rsidRDefault="00F5298C" w:rsidP="006778AC">
      <w:pPr>
        <w:numPr>
          <w:ilvl w:val="0"/>
          <w:numId w:val="5"/>
        </w:numPr>
        <w:spacing w:after="120" w:line="240" w:lineRule="auto"/>
      </w:pPr>
      <w:hyperlink r:id="rId20" w:history="1">
        <w:r w:rsidR="004B0CAA" w:rsidRPr="004B0CAA">
          <w:rPr>
            <w:rStyle w:val="Hyperlink"/>
          </w:rPr>
          <w:t>Tennessee</w:t>
        </w:r>
      </w:hyperlink>
      <w:r w:rsidR="004B0CAA" w:rsidRPr="004B0CAA">
        <w:t xml:space="preserve"> and </w:t>
      </w:r>
      <w:hyperlink r:id="rId21" w:history="1">
        <w:r w:rsidR="004B0CAA" w:rsidRPr="004B0CAA">
          <w:rPr>
            <w:rStyle w:val="Hyperlink"/>
          </w:rPr>
          <w:t>Kentucky</w:t>
        </w:r>
      </w:hyperlink>
      <w:r w:rsidR="004B0CAA" w:rsidRPr="004B0CAA">
        <w:t xml:space="preserve"> have had activist legislatures on the issue of remediation. Various task forces and governance reform efforts in the three states have indicated the need for policy reform.</w:t>
      </w:r>
    </w:p>
    <w:p w:rsidR="00812607" w:rsidRDefault="00812607" w:rsidP="006778AC">
      <w:pPr>
        <w:pStyle w:val="Heading1"/>
        <w:spacing w:before="0" w:beforeAutospacing="0" w:after="120" w:afterAutospacing="0"/>
        <w:rPr>
          <w:rFonts w:asciiTheme="minorHAnsi" w:hAnsiTheme="minorHAnsi"/>
          <w:sz w:val="28"/>
          <w:szCs w:val="28"/>
        </w:rPr>
      </w:pPr>
    </w:p>
    <w:p w:rsidR="004B0CAA" w:rsidRPr="004B0CAA" w:rsidRDefault="004B0CAA" w:rsidP="006778AC">
      <w:pPr>
        <w:pStyle w:val="Heading1"/>
        <w:spacing w:before="0" w:beforeAutospacing="0" w:after="120" w:afterAutospacing="0"/>
        <w:rPr>
          <w:rFonts w:asciiTheme="minorHAnsi" w:hAnsiTheme="minorHAnsi"/>
          <w:sz w:val="28"/>
          <w:szCs w:val="28"/>
        </w:rPr>
      </w:pPr>
      <w:r w:rsidRPr="004B0CAA">
        <w:rPr>
          <w:rFonts w:asciiTheme="minorHAnsi" w:hAnsiTheme="minorHAnsi"/>
          <w:sz w:val="28"/>
          <w:szCs w:val="28"/>
        </w:rPr>
        <w:lastRenderedPageBreak/>
        <w:t>Assessment and Placement</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Since 1989, the Arkansas General Assembly has required state colleges and universities to assess students’ readiness for college-level instruction in math, reading, and writing. In 1991, the legislature directed the Department of Higher Education to set minimum cut scores. While the same act empowers the department to designate which tests may be used and which exemptions may be granted, individual institutions retain some autonomy in setting their cut scores above the minimum. A 2008 legislative task force report requires students scoring below a 19 ACT </w:t>
      </w:r>
      <w:r w:rsidR="00CB11EC">
        <w:rPr>
          <w:rFonts w:asciiTheme="minorHAnsi" w:hAnsiTheme="minorHAnsi"/>
          <w:sz w:val="22"/>
          <w:szCs w:val="22"/>
        </w:rPr>
        <w:t>to</w:t>
      </w:r>
      <w:r w:rsidRPr="004B0CAA">
        <w:rPr>
          <w:rFonts w:asciiTheme="minorHAnsi" w:hAnsiTheme="minorHAnsi"/>
          <w:sz w:val="22"/>
          <w:szCs w:val="22"/>
        </w:rPr>
        <w:t xml:space="preserve"> receive a second diagnostic assessment to ensure correct placement. Piloting of local, standardized assessments, allowed under a 2009 statute, may increase the range of instruments an institution could use to test incoming students.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Coordinating board policy also establishes concordant scores for the SAT, ASSET and COMPASS.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Under </w:t>
      </w:r>
      <w:hyperlink r:id="rId22" w:tgtFrame="_self" w:history="1">
        <w:r w:rsidRPr="004B0CAA">
          <w:rPr>
            <w:rStyle w:val="Hyperlink"/>
            <w:rFonts w:asciiTheme="minorHAnsi" w:hAnsiTheme="minorHAnsi"/>
            <w:sz w:val="22"/>
            <w:szCs w:val="22"/>
          </w:rPr>
          <w:t>House Bill 2032</w:t>
        </w:r>
      </w:hyperlink>
      <w:r w:rsidRPr="004B0CAA">
        <w:rPr>
          <w:rFonts w:asciiTheme="minorHAnsi" w:hAnsiTheme="minorHAnsi"/>
          <w:sz w:val="22"/>
          <w:szCs w:val="22"/>
        </w:rPr>
        <w:t xml:space="preserve"> passed in 2011, the Arkansas Higher Education Coordinating Board was directed to determine “other criteria” beyond tests and minimum scores that place students into remedial education.  The measure also requires the Board to set minimum criteria and assessment scores for students to enroll in remedial and college-level courses simultaneously.</w:t>
      </w:r>
    </w:p>
    <w:p w:rsid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GPG Policy Database</w:t>
      </w:r>
    </w:p>
    <w:p w:rsidR="004B0CAA" w:rsidRPr="004B0CAA" w:rsidRDefault="004B0CAA" w:rsidP="006778AC">
      <w:pPr>
        <w:pStyle w:val="Heading2"/>
        <w:spacing w:before="0" w:beforeAutospacing="0" w:after="120" w:afterAutospacing="0"/>
      </w:pPr>
      <w:r>
        <w:rPr>
          <w:rFonts w:asciiTheme="minorHAnsi" w:hAnsiTheme="minorHAnsi"/>
          <w:b w:val="0"/>
          <w:sz w:val="22"/>
          <w:szCs w:val="22"/>
        </w:rPr>
        <w:t>For a list of Assessment, Placement and Completion Policies, please visit</w:t>
      </w:r>
      <w:r>
        <w:t xml:space="preserve"> </w:t>
      </w:r>
      <w:hyperlink r:id="rId23" w:history="1">
        <w:r w:rsidRPr="00CB11EC">
          <w:rPr>
            <w:rStyle w:val="Hyperlink"/>
            <w:rFonts w:asciiTheme="minorHAnsi" w:hAnsiTheme="minorHAnsi"/>
            <w:b w:val="0"/>
            <w:sz w:val="20"/>
            <w:szCs w:val="20"/>
          </w:rPr>
          <w:t>http://gettingpastgo.socrata.com/Education/Arkansas-Assessment-and-Placement/ehmz-9n4y</w:t>
        </w:r>
      </w:hyperlink>
    </w:p>
    <w:p w:rsidR="006778AC" w:rsidRDefault="004B0CAA" w:rsidP="003670D2">
      <w:pPr>
        <w:spacing w:line="240" w:lineRule="auto"/>
      </w:pPr>
      <w:r>
        <w:t>For a list of Assessment and Placement Cut Scores, please visit</w:t>
      </w:r>
    </w:p>
    <w:p w:rsidR="003670D2" w:rsidRPr="00CB11EC" w:rsidRDefault="00F5298C" w:rsidP="003670D2">
      <w:pPr>
        <w:spacing w:line="240" w:lineRule="auto"/>
        <w:rPr>
          <w:sz w:val="20"/>
          <w:szCs w:val="20"/>
        </w:rPr>
      </w:pPr>
      <w:hyperlink r:id="rId24" w:history="1">
        <w:r w:rsidR="004B0CAA" w:rsidRPr="00CB11EC">
          <w:rPr>
            <w:rStyle w:val="Hyperlink"/>
            <w:sz w:val="20"/>
            <w:szCs w:val="20"/>
          </w:rPr>
          <w:t>http://gettingpastgo.socrata.com/Education/Arkansas-Assessment-and-Placement-Cutscores/74tb-72gn</w:t>
        </w:r>
      </w:hyperlink>
    </w:p>
    <w:p w:rsidR="003670D2" w:rsidRPr="003670D2" w:rsidRDefault="003670D2" w:rsidP="003670D2">
      <w:pPr>
        <w:spacing w:line="240" w:lineRule="auto"/>
      </w:pPr>
    </w:p>
    <w:p w:rsidR="004B0CAA" w:rsidRPr="004B0CAA" w:rsidRDefault="004B0CAA" w:rsidP="006778AC">
      <w:pPr>
        <w:spacing w:after="120" w:line="240" w:lineRule="auto"/>
        <w:rPr>
          <w:b/>
        </w:rPr>
      </w:pPr>
      <w:r w:rsidRPr="004B0CAA">
        <w:rPr>
          <w:b/>
        </w:rPr>
        <w:t>Strengths &amp; Challenges: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Strengths</w:t>
      </w:r>
    </w:p>
    <w:p w:rsidR="004B0CAA" w:rsidRPr="004B0CAA" w:rsidRDefault="004B0CAA" w:rsidP="006778AC">
      <w:pPr>
        <w:numPr>
          <w:ilvl w:val="0"/>
          <w:numId w:val="6"/>
        </w:numPr>
        <w:spacing w:after="120" w:line="240" w:lineRule="auto"/>
      </w:pPr>
      <w:r w:rsidRPr="004B0CAA">
        <w:t>Statutes encourage shared decision-making between institutions and the coordinating board on how to determine the statewide minimum cut score</w:t>
      </w:r>
    </w:p>
    <w:p w:rsidR="004B0CAA" w:rsidRPr="004B0CAA" w:rsidRDefault="004B0CAA" w:rsidP="006778AC">
      <w:pPr>
        <w:numPr>
          <w:ilvl w:val="0"/>
          <w:numId w:val="6"/>
        </w:numPr>
        <w:spacing w:after="120" w:line="240" w:lineRule="auto"/>
      </w:pPr>
      <w:r w:rsidRPr="004B0CAA">
        <w:t>Coordinating board analyzes placement testing through institution-specific piloting, comparison between neighboring states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Challenges</w:t>
      </w:r>
    </w:p>
    <w:p w:rsidR="004B0CAA" w:rsidRPr="004B0CAA" w:rsidRDefault="004B0CAA" w:rsidP="006778AC">
      <w:pPr>
        <w:numPr>
          <w:ilvl w:val="0"/>
          <w:numId w:val="7"/>
        </w:numPr>
        <w:spacing w:after="120" w:line="240" w:lineRule="auto"/>
      </w:pPr>
      <w:r w:rsidRPr="004B0CAA">
        <w:t>Statutes require assessment of first-time freshmen but do not advise how students entering through nontraditional pathways should be placed.</w:t>
      </w:r>
    </w:p>
    <w:p w:rsidR="006778AC" w:rsidRPr="005973F5" w:rsidRDefault="004B0CAA" w:rsidP="006778AC">
      <w:pPr>
        <w:numPr>
          <w:ilvl w:val="0"/>
          <w:numId w:val="7"/>
        </w:numPr>
        <w:spacing w:after="120" w:line="240" w:lineRule="auto"/>
      </w:pPr>
      <w:r w:rsidRPr="004B0CAA">
        <w:t>Differential cut scores for institutions confuse students. Instead, setting a maximum exemption score and adjusting cut scores downward based on institution would reduce confusion.</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Policy Questions:</w:t>
      </w:r>
    </w:p>
    <w:p w:rsidR="004B0CAA" w:rsidRPr="004B0CAA" w:rsidRDefault="004B0CAA" w:rsidP="006778AC">
      <w:pPr>
        <w:numPr>
          <w:ilvl w:val="0"/>
          <w:numId w:val="8"/>
        </w:numPr>
        <w:spacing w:after="120" w:line="240" w:lineRule="auto"/>
      </w:pPr>
      <w:r w:rsidRPr="006778AC">
        <w:t>Should you require a diagnostic assessment to pinpoint student deficiencies?</w:t>
      </w:r>
    </w:p>
    <w:p w:rsidR="004B0CAA" w:rsidRPr="004B0CAA" w:rsidRDefault="004B0CAA" w:rsidP="006778AC">
      <w:pPr>
        <w:numPr>
          <w:ilvl w:val="0"/>
          <w:numId w:val="8"/>
        </w:numPr>
        <w:spacing w:after="120" w:line="240" w:lineRule="auto"/>
      </w:pPr>
      <w:r w:rsidRPr="006778AC">
        <w:t>Should you consider a cut score that fully exempts students from remedial education?</w:t>
      </w:r>
    </w:p>
    <w:p w:rsidR="004B0CAA" w:rsidRPr="004B0CAA" w:rsidRDefault="004B0CAA" w:rsidP="006778AC">
      <w:pPr>
        <w:numPr>
          <w:ilvl w:val="0"/>
          <w:numId w:val="8"/>
        </w:numPr>
        <w:spacing w:after="120" w:line="240" w:lineRule="auto"/>
      </w:pPr>
      <w:r w:rsidRPr="006778AC">
        <w:t>Should you increase your cut scores?</w:t>
      </w:r>
    </w:p>
    <w:p w:rsidR="004B0CAA" w:rsidRPr="004B0CAA" w:rsidRDefault="004B0CAA" w:rsidP="006778AC">
      <w:pPr>
        <w:numPr>
          <w:ilvl w:val="0"/>
          <w:numId w:val="8"/>
        </w:numPr>
        <w:spacing w:after="120" w:line="240" w:lineRule="auto"/>
      </w:pPr>
      <w:r w:rsidRPr="006778AC">
        <w:t>Should you consider a common assessment for all institutions?</w:t>
      </w:r>
    </w:p>
    <w:p w:rsidR="004B0CAA" w:rsidRPr="004B0CAA" w:rsidRDefault="004B0CAA" w:rsidP="006778AC">
      <w:pPr>
        <w:pStyle w:val="Heading1"/>
        <w:spacing w:before="0" w:beforeAutospacing="0" w:after="120" w:afterAutospacing="0"/>
        <w:rPr>
          <w:rFonts w:asciiTheme="minorHAnsi" w:hAnsiTheme="minorHAnsi"/>
          <w:sz w:val="28"/>
          <w:szCs w:val="28"/>
        </w:rPr>
      </w:pPr>
      <w:r w:rsidRPr="004B0CAA">
        <w:rPr>
          <w:rFonts w:asciiTheme="minorHAnsi" w:hAnsiTheme="minorHAnsi"/>
          <w:sz w:val="28"/>
          <w:szCs w:val="28"/>
        </w:rPr>
        <w:t>Instructional Delivery</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2009, the Arkansas legislature created an early intervention and assessment program to measure college and career readiness. When fully implemented in </w:t>
      </w:r>
      <w:r w:rsidR="00921399">
        <w:rPr>
          <w:rFonts w:asciiTheme="minorHAnsi" w:hAnsiTheme="minorHAnsi"/>
          <w:sz w:val="22"/>
          <w:szCs w:val="22"/>
        </w:rPr>
        <w:t>F</w:t>
      </w:r>
      <w:r w:rsidRPr="004B0CAA">
        <w:rPr>
          <w:rFonts w:asciiTheme="minorHAnsi" w:hAnsiTheme="minorHAnsi"/>
          <w:sz w:val="22"/>
          <w:szCs w:val="22"/>
        </w:rPr>
        <w:t xml:space="preserve">all 2011, the Arkansas College and Career Readiness Planning Program will mandate assessment of public high school students in grades 8 and 10. High schools will use pre-collegiate tests, such as EXPLORE, PLAN, and the PSAT, to identify areas of strength and deficiency in </w:t>
      </w:r>
      <w:r w:rsidRPr="004B0CAA">
        <w:rPr>
          <w:rFonts w:asciiTheme="minorHAnsi" w:hAnsiTheme="minorHAnsi"/>
          <w:sz w:val="22"/>
          <w:szCs w:val="22"/>
        </w:rPr>
        <w:lastRenderedPageBreak/>
        <w:t>math, reading, writing, and science. Once students enroll in a public postsecondary institution, they will be assessed again.</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2011, the legislature enacted </w:t>
      </w:r>
      <w:hyperlink r:id="rId25" w:tgtFrame="_self" w:history="1">
        <w:r w:rsidRPr="004B0CAA">
          <w:rPr>
            <w:rStyle w:val="Hyperlink"/>
            <w:rFonts w:asciiTheme="minorHAnsi" w:hAnsiTheme="minorHAnsi"/>
            <w:sz w:val="22"/>
            <w:szCs w:val="22"/>
          </w:rPr>
          <w:t xml:space="preserve">House Bill 1671 </w:t>
        </w:r>
      </w:hyperlink>
      <w:r w:rsidRPr="004B0CAA">
        <w:rPr>
          <w:rFonts w:asciiTheme="minorHAnsi" w:hAnsiTheme="minorHAnsi"/>
          <w:sz w:val="22"/>
          <w:szCs w:val="22"/>
        </w:rPr>
        <w:t xml:space="preserve">that significantly strengthens and intensifies the postsecondary preparation interventions that were previously geared toward 11th and 12th graders. The new programs target students in grades 8 through 11, based on college readiness assessments (mentioned above) and </w:t>
      </w:r>
      <w:proofErr w:type="gramStart"/>
      <w:r w:rsidRPr="004B0CAA">
        <w:rPr>
          <w:rFonts w:asciiTheme="minorHAnsi" w:hAnsiTheme="minorHAnsi"/>
          <w:sz w:val="22"/>
          <w:szCs w:val="22"/>
        </w:rPr>
        <w:t>benchmarks,</w:t>
      </w:r>
      <w:proofErr w:type="gramEnd"/>
      <w:r w:rsidRPr="004B0CAA">
        <w:rPr>
          <w:rFonts w:asciiTheme="minorHAnsi" w:hAnsiTheme="minorHAnsi"/>
          <w:sz w:val="22"/>
          <w:szCs w:val="22"/>
        </w:rPr>
        <w:t xml:space="preserve"> and underprepared students will be more strongly encourage to participate. The interventions will be more comprehensive, and include counseling, parental involvement, educator professional development, evaluation and reporting, and will promote collaboration between districts and postsecondary institutions.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Lawmakers also passed </w:t>
      </w:r>
      <w:hyperlink r:id="rId26" w:tgtFrame="_self" w:history="1">
        <w:r w:rsidRPr="004B0CAA">
          <w:rPr>
            <w:rStyle w:val="Hyperlink"/>
            <w:rFonts w:asciiTheme="minorHAnsi" w:hAnsiTheme="minorHAnsi"/>
            <w:sz w:val="22"/>
            <w:szCs w:val="22"/>
          </w:rPr>
          <w:t>H.B. 1620</w:t>
        </w:r>
      </w:hyperlink>
      <w:r w:rsidRPr="004B0CAA">
        <w:rPr>
          <w:rFonts w:asciiTheme="minorHAnsi" w:hAnsiTheme="minorHAnsi"/>
          <w:sz w:val="22"/>
          <w:szCs w:val="22"/>
        </w:rPr>
        <w:t xml:space="preserve"> in 2011 that creates programs allowing career and technical high school students to earn postsecondary credits. The programs also are designed to help students transition to postsecondary education without requiring duplicate classes or remedial education.</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addition, the legislature enacted </w:t>
      </w:r>
      <w:hyperlink r:id="rId27" w:tgtFrame="_self" w:history="1">
        <w:r w:rsidRPr="004B0CAA">
          <w:rPr>
            <w:rStyle w:val="Hyperlink"/>
            <w:rFonts w:asciiTheme="minorHAnsi" w:hAnsiTheme="minorHAnsi"/>
            <w:sz w:val="22"/>
            <w:szCs w:val="22"/>
          </w:rPr>
          <w:t>H.B. 2032</w:t>
        </w:r>
      </w:hyperlink>
      <w:r w:rsidRPr="004B0CAA">
        <w:rPr>
          <w:rFonts w:asciiTheme="minorHAnsi" w:hAnsiTheme="minorHAnsi"/>
          <w:sz w:val="22"/>
          <w:szCs w:val="22"/>
        </w:rPr>
        <w:t xml:space="preserve"> that requires the Arkansas Higher Education Coordinating Board to set minimum criteria and assessment scores for students to simultaneously enroll in remedial and college-level courses. Previously, students could co-enroll in developmental and college level English classes; however, students had to complete remedial math programs before enrolling in related college-level classes. The co-enrollment approach is gaining traction around the country and is viewed as a way to accelerate students’ remedial course and degree completion, and potentially at a lower cost.</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GPG Policy Database</w:t>
      </w:r>
    </w:p>
    <w:p w:rsidR="004B0CAA" w:rsidRPr="00CB11EC" w:rsidRDefault="00726132" w:rsidP="006778AC">
      <w:pPr>
        <w:spacing w:after="120" w:line="240" w:lineRule="auto"/>
        <w:rPr>
          <w:sz w:val="20"/>
          <w:szCs w:val="20"/>
        </w:rPr>
      </w:pPr>
      <w:r w:rsidRPr="006778AC">
        <w:t>For a list of Instructional Delivery policies, please visit</w:t>
      </w:r>
      <w:r>
        <w:t xml:space="preserve"> </w:t>
      </w:r>
      <w:r w:rsidR="00CB11EC">
        <w:br/>
      </w:r>
      <w:hyperlink r:id="rId28" w:history="1">
        <w:r w:rsidRPr="00CB11EC">
          <w:rPr>
            <w:rStyle w:val="Hyperlink"/>
            <w:sz w:val="20"/>
            <w:szCs w:val="20"/>
          </w:rPr>
          <w:t>http://gettingpastgo.socrata.com/Education/Arkansas-Instructional-Delivery-Strategies/2djr-pjqi</w:t>
        </w:r>
      </w:hyperlink>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Strengths &amp; Challenges: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color w:val="000000"/>
          <w:sz w:val="22"/>
          <w:szCs w:val="22"/>
        </w:rPr>
        <w:t>Strengths</w:t>
      </w:r>
    </w:p>
    <w:p w:rsidR="004B0CAA" w:rsidRPr="004B0CAA" w:rsidRDefault="004B0CAA" w:rsidP="006778AC">
      <w:pPr>
        <w:numPr>
          <w:ilvl w:val="0"/>
          <w:numId w:val="9"/>
        </w:numPr>
        <w:spacing w:after="120" w:line="240" w:lineRule="auto"/>
      </w:pPr>
      <w:r w:rsidRPr="004B0CAA">
        <w:rPr>
          <w:color w:val="000000"/>
        </w:rPr>
        <w:t xml:space="preserve">Early intervention policy may identify areas for improvement in academic subjects, as well as provide pre-college counseling and advisement. </w:t>
      </w:r>
    </w:p>
    <w:p w:rsidR="004B0CAA" w:rsidRPr="004B0CAA" w:rsidRDefault="004B0CAA" w:rsidP="006778AC">
      <w:pPr>
        <w:numPr>
          <w:ilvl w:val="0"/>
          <w:numId w:val="9"/>
        </w:numPr>
        <w:spacing w:after="120" w:line="240" w:lineRule="auto"/>
      </w:pPr>
      <w:r w:rsidRPr="004B0CAA">
        <w:rPr>
          <w:color w:val="000000"/>
        </w:rPr>
        <w:t>Allowing students to take developmental and college level courses concurrently may accelerate course-taking in that subject area.</w:t>
      </w:r>
    </w:p>
    <w:p w:rsidR="006778AC" w:rsidRPr="005973F5" w:rsidRDefault="004B0CAA" w:rsidP="006778AC">
      <w:pPr>
        <w:numPr>
          <w:ilvl w:val="0"/>
          <w:numId w:val="9"/>
        </w:numPr>
        <w:spacing w:after="120" w:line="240" w:lineRule="auto"/>
        <w:rPr>
          <w:rStyle w:val="Strong"/>
          <w:b w:val="0"/>
          <w:bCs w:val="0"/>
        </w:rPr>
      </w:pPr>
      <w:r w:rsidRPr="004B0CAA">
        <w:rPr>
          <w:color w:val="000000"/>
        </w:rPr>
        <w:t>Recent statute defines a need for alternative delivery methods and a time line for articulating and researching new approaches. The same act calls for the implementation of learning models that are technology-driven.</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color w:val="000000"/>
          <w:sz w:val="22"/>
          <w:szCs w:val="22"/>
        </w:rPr>
        <w:t>Challenges</w:t>
      </w:r>
    </w:p>
    <w:p w:rsidR="004B0CAA" w:rsidRPr="004B0CAA" w:rsidRDefault="004B0CAA" w:rsidP="006778AC">
      <w:pPr>
        <w:numPr>
          <w:ilvl w:val="0"/>
          <w:numId w:val="10"/>
        </w:numPr>
        <w:spacing w:after="120" w:line="240" w:lineRule="auto"/>
      </w:pPr>
      <w:r w:rsidRPr="004B0CAA">
        <w:rPr>
          <w:color w:val="000000"/>
        </w:rPr>
        <w:t>The use of a standardized assessment as an exit exam may not measure the specific competencies learned or outlined in a developmental education course.</w:t>
      </w:r>
    </w:p>
    <w:p w:rsidR="004B0CAA" w:rsidRPr="004B0CAA" w:rsidRDefault="004B0CAA" w:rsidP="006778AC">
      <w:pPr>
        <w:numPr>
          <w:ilvl w:val="0"/>
          <w:numId w:val="10"/>
        </w:numPr>
        <w:spacing w:after="120" w:line="240" w:lineRule="auto"/>
      </w:pPr>
      <w:r w:rsidRPr="004B0CAA">
        <w:rPr>
          <w:color w:val="000000"/>
        </w:rPr>
        <w:t xml:space="preserve">It is unclear to what extent students take advantage of the co-enrollment option in English and to what degree they successfully complete concurrent courses. Recent legislation will allow students to co-enroll in other remedial and college courses, and </w:t>
      </w:r>
      <w:r w:rsidR="00CB11EC">
        <w:rPr>
          <w:color w:val="000000"/>
        </w:rPr>
        <w:t xml:space="preserve">they </w:t>
      </w:r>
      <w:r w:rsidRPr="004B0CAA">
        <w:rPr>
          <w:color w:val="000000"/>
        </w:rPr>
        <w:t>should be encouraged to do so.</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Policy Questions:</w:t>
      </w:r>
    </w:p>
    <w:p w:rsidR="004B0CAA" w:rsidRPr="004B0CAA" w:rsidRDefault="004B0CAA" w:rsidP="006778AC">
      <w:pPr>
        <w:numPr>
          <w:ilvl w:val="0"/>
          <w:numId w:val="11"/>
        </w:numPr>
        <w:spacing w:after="120" w:line="240" w:lineRule="auto"/>
      </w:pPr>
      <w:r w:rsidRPr="00726132">
        <w:t>Should policy articulate clearly the need for differentiated delivery models for students depending on their level of developmental placement?</w:t>
      </w:r>
    </w:p>
    <w:p w:rsidR="004B0CAA" w:rsidRPr="004B0CAA" w:rsidRDefault="004B0CAA" w:rsidP="006778AC">
      <w:pPr>
        <w:numPr>
          <w:ilvl w:val="0"/>
          <w:numId w:val="11"/>
        </w:numPr>
        <w:spacing w:after="120" w:line="240" w:lineRule="auto"/>
      </w:pPr>
      <w:r w:rsidRPr="00726132">
        <w:rPr>
          <w:color w:val="000000"/>
        </w:rPr>
        <w:t>Should there be clearly defined competencies that students must achieve in order to complete remedial education?</w:t>
      </w:r>
    </w:p>
    <w:p w:rsidR="004B0CAA" w:rsidRPr="004B0CAA" w:rsidRDefault="004B0CAA" w:rsidP="006778AC">
      <w:pPr>
        <w:numPr>
          <w:ilvl w:val="0"/>
          <w:numId w:val="11"/>
        </w:numPr>
        <w:spacing w:after="120" w:line="240" w:lineRule="auto"/>
      </w:pPr>
      <w:r w:rsidRPr="004B0CAA">
        <w:rPr>
          <w:color w:val="000000"/>
        </w:rPr>
        <w:t>Should you align adult basic education with remedial education programs?</w:t>
      </w:r>
    </w:p>
    <w:p w:rsidR="004B0CAA" w:rsidRPr="004B0CAA" w:rsidRDefault="004B0CAA" w:rsidP="006778AC">
      <w:pPr>
        <w:numPr>
          <w:ilvl w:val="0"/>
          <w:numId w:val="11"/>
        </w:numPr>
        <w:spacing w:after="120" w:line="240" w:lineRule="auto"/>
      </w:pPr>
      <w:r w:rsidRPr="004B0CAA">
        <w:rPr>
          <w:color w:val="000000"/>
        </w:rPr>
        <w:lastRenderedPageBreak/>
        <w:t>Should you require institutions to customize instruction to address specific student deficiencies?</w:t>
      </w:r>
    </w:p>
    <w:p w:rsidR="004B0CAA" w:rsidRPr="004B0CAA" w:rsidRDefault="004B0CAA" w:rsidP="006778AC">
      <w:pPr>
        <w:numPr>
          <w:ilvl w:val="0"/>
          <w:numId w:val="11"/>
        </w:numPr>
        <w:spacing w:after="120" w:line="240" w:lineRule="auto"/>
      </w:pPr>
      <w:r w:rsidRPr="004B0CAA">
        <w:rPr>
          <w:color w:val="000000"/>
        </w:rPr>
        <w:t>Should you only deliver instruction on the competencies required for a student to enter their desired academic program?</w:t>
      </w:r>
    </w:p>
    <w:p w:rsidR="004B0CAA" w:rsidRPr="00A07502" w:rsidRDefault="004B0CAA" w:rsidP="006778AC">
      <w:pPr>
        <w:pStyle w:val="Heading1"/>
        <w:spacing w:before="0" w:beforeAutospacing="0" w:after="120" w:afterAutospacing="0"/>
        <w:rPr>
          <w:rFonts w:asciiTheme="minorHAnsi" w:hAnsiTheme="minorHAnsi"/>
          <w:sz w:val="28"/>
          <w:szCs w:val="28"/>
        </w:rPr>
      </w:pPr>
      <w:r w:rsidRPr="00A07502">
        <w:rPr>
          <w:rFonts w:asciiTheme="minorHAnsi" w:hAnsiTheme="minorHAnsi"/>
          <w:sz w:val="28"/>
          <w:szCs w:val="28"/>
        </w:rPr>
        <w:t>Accountability and Continuous Improvement</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The Arkansas legislature has focused primarily on assessment and placement policies. While descriptive data reporting is an indirect accountability structure that encourages institutional transparency, no direct policy mechanism exists to ensure robust program evaluation or improvement. Recent legislative action instructing the coordinating board to develop innovative approaches and pilot local assessments may provide the pre-implementation framework for creating accountability structures. Once new instructional models are implemented, evaluating remedial programming and mining for new student success data may provide the accountability mechanism required to evaluate developmental education in an intentional and holistic way.</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2011, the Arkansas legislature passed </w:t>
      </w:r>
      <w:hyperlink r:id="rId29" w:tgtFrame="_self" w:history="1">
        <w:r w:rsidRPr="004B0CAA">
          <w:rPr>
            <w:rStyle w:val="Hyperlink"/>
            <w:rFonts w:asciiTheme="minorHAnsi" w:hAnsiTheme="minorHAnsi"/>
            <w:sz w:val="22"/>
            <w:szCs w:val="22"/>
          </w:rPr>
          <w:t>Senate Bill 766</w:t>
        </w:r>
      </w:hyperlink>
      <w:r w:rsidRPr="004B0CAA">
        <w:rPr>
          <w:rFonts w:asciiTheme="minorHAnsi" w:hAnsiTheme="minorHAnsi"/>
          <w:sz w:val="22"/>
          <w:szCs w:val="22"/>
        </w:rPr>
        <w:t xml:space="preserve"> that will require the Department of Higher Education to develop and phase-in a postsecondary funding formula consisting of needs-based and outcomes-based components. The latter component should aim to increase the progression, matriculation and graduation of all students enrolled in two-year colleges and universities.  Further, the funding model should address the quality of instruction and student learning, including remedial instruction.</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GPG Policy Database</w:t>
      </w:r>
    </w:p>
    <w:p w:rsidR="004B0CAA" w:rsidRPr="004B0CAA" w:rsidRDefault="006778AC" w:rsidP="006778AC">
      <w:pPr>
        <w:spacing w:after="120" w:line="240" w:lineRule="auto"/>
      </w:pPr>
      <w:r>
        <w:t xml:space="preserve">For a list of Accountability and Continuous Improvement Policies, please visit, </w:t>
      </w:r>
      <w:hyperlink r:id="rId30" w:history="1">
        <w:r w:rsidRPr="00CB11EC">
          <w:rPr>
            <w:rStyle w:val="Hyperlink"/>
            <w:sz w:val="20"/>
            <w:szCs w:val="20"/>
          </w:rPr>
          <w:t>http://gettingpastgo.socrata.com/Education/Arkansas-Accountability/xy5g-yge5</w:t>
        </w:r>
      </w:hyperlink>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Strengths &amp; Challenges: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Strengths</w:t>
      </w:r>
    </w:p>
    <w:p w:rsidR="004B0CAA" w:rsidRPr="004B0CAA" w:rsidRDefault="004B0CAA" w:rsidP="006778AC">
      <w:pPr>
        <w:numPr>
          <w:ilvl w:val="0"/>
          <w:numId w:val="12"/>
        </w:numPr>
        <w:spacing w:after="120" w:line="240" w:lineRule="auto"/>
      </w:pPr>
      <w:r w:rsidRPr="004B0CAA">
        <w:t>If implemented, new policy articulated to differentiate programming and collect evaluative data is a strong intermediate step toward creating an accountability structure</w:t>
      </w:r>
      <w:r w:rsidRPr="004B0CAA">
        <w:rPr>
          <w:rStyle w:val="Strong"/>
        </w:rPr>
        <w:t xml:space="preserve"> </w:t>
      </w:r>
    </w:p>
    <w:p w:rsidR="004B0CAA" w:rsidRPr="004B0CAA" w:rsidRDefault="004B0CAA" w:rsidP="006778AC">
      <w:pPr>
        <w:numPr>
          <w:ilvl w:val="0"/>
          <w:numId w:val="12"/>
        </w:numPr>
        <w:spacing w:after="120" w:line="240" w:lineRule="auto"/>
      </w:pPr>
      <w:r w:rsidRPr="004B0CAA">
        <w:t>Data collection apparatus already in place can be scaled up to include indicators of program, student success</w:t>
      </w:r>
      <w:r w:rsidRPr="004B0CAA">
        <w:rPr>
          <w:rStyle w:val="Strong"/>
        </w:rPr>
        <w:t xml:space="preserve"> </w:t>
      </w:r>
    </w:p>
    <w:p w:rsidR="004B0CAA" w:rsidRPr="004B0CAA" w:rsidRDefault="004B0CAA" w:rsidP="006778AC">
      <w:pPr>
        <w:numPr>
          <w:ilvl w:val="0"/>
          <w:numId w:val="12"/>
        </w:numPr>
        <w:spacing w:after="120" w:line="240" w:lineRule="auto"/>
      </w:pPr>
      <w:r w:rsidRPr="004B0CAA">
        <w:t>Postsecondary funding that will include needs-based and outcomes-based components could require accountability for success of remedial students.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Challenges</w:t>
      </w:r>
    </w:p>
    <w:p w:rsidR="004B0CAA" w:rsidRPr="004B0CAA" w:rsidRDefault="004B0CAA" w:rsidP="006778AC">
      <w:pPr>
        <w:numPr>
          <w:ilvl w:val="0"/>
          <w:numId w:val="13"/>
        </w:numPr>
        <w:spacing w:after="120" w:line="240" w:lineRule="auto"/>
      </w:pPr>
      <w:r w:rsidRPr="004B0CAA">
        <w:t>Lack of formal accountability structures impede evaluation of program, student success</w:t>
      </w:r>
      <w:r w:rsidRPr="004B0CAA">
        <w:rPr>
          <w:rStyle w:val="Strong"/>
        </w:rPr>
        <w:t xml:space="preserve"> </w:t>
      </w:r>
    </w:p>
    <w:p w:rsidR="004B0CAA" w:rsidRPr="004B0CAA" w:rsidRDefault="004B0CAA" w:rsidP="006778AC">
      <w:pPr>
        <w:numPr>
          <w:ilvl w:val="0"/>
          <w:numId w:val="13"/>
        </w:numPr>
        <w:spacing w:after="120" w:line="240" w:lineRule="auto"/>
      </w:pPr>
      <w:r w:rsidRPr="004B0CAA">
        <w:t>Accountability and program improvements not in implementable stage</w:t>
      </w:r>
      <w:r w:rsidRPr="004B0CAA">
        <w:rPr>
          <w:rStyle w:val="Strong"/>
        </w:rPr>
        <w:t xml:space="preserve"> </w:t>
      </w:r>
    </w:p>
    <w:p w:rsidR="004B0CAA" w:rsidRPr="006941B5" w:rsidRDefault="004B0CAA" w:rsidP="006941B5">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Policy Questions:</w:t>
      </w:r>
    </w:p>
    <w:p w:rsidR="004B0CAA" w:rsidRPr="004B0CAA" w:rsidRDefault="004B0CAA" w:rsidP="006778AC">
      <w:pPr>
        <w:numPr>
          <w:ilvl w:val="0"/>
          <w:numId w:val="14"/>
        </w:numPr>
        <w:spacing w:after="120" w:line="240" w:lineRule="auto"/>
      </w:pPr>
      <w:r w:rsidRPr="006778AC">
        <w:t>Should you require institutions to submit implementation plans for remedial education?</w:t>
      </w:r>
    </w:p>
    <w:p w:rsidR="004B0CAA" w:rsidRPr="004B0CAA" w:rsidRDefault="004B0CAA" w:rsidP="006778AC">
      <w:pPr>
        <w:numPr>
          <w:ilvl w:val="0"/>
          <w:numId w:val="14"/>
        </w:numPr>
        <w:spacing w:after="120" w:line="240" w:lineRule="auto"/>
      </w:pPr>
      <w:r w:rsidRPr="006778AC">
        <w:t>Should your system or state measures of effectiveness include remedial education indicators?</w:t>
      </w:r>
    </w:p>
    <w:p w:rsidR="004B0CAA" w:rsidRPr="004B0CAA" w:rsidRDefault="004B0CAA" w:rsidP="006778AC">
      <w:pPr>
        <w:numPr>
          <w:ilvl w:val="0"/>
          <w:numId w:val="14"/>
        </w:numPr>
        <w:spacing w:after="120" w:line="240" w:lineRule="auto"/>
      </w:pPr>
      <w:r w:rsidRPr="006778AC">
        <w:t>Should you require campuses to reform the delivery of remedial education if they don’t achieve system or state benchmarks?</w:t>
      </w:r>
    </w:p>
    <w:p w:rsidR="004B0CAA" w:rsidRPr="006778AC" w:rsidRDefault="004B0CAA" w:rsidP="006778AC">
      <w:pPr>
        <w:pStyle w:val="Heading1"/>
        <w:spacing w:before="0" w:beforeAutospacing="0" w:after="120" w:afterAutospacing="0"/>
        <w:rPr>
          <w:rFonts w:asciiTheme="minorHAnsi" w:hAnsiTheme="minorHAnsi"/>
          <w:sz w:val="28"/>
          <w:szCs w:val="28"/>
        </w:rPr>
      </w:pPr>
      <w:r w:rsidRPr="006778AC">
        <w:rPr>
          <w:rFonts w:asciiTheme="minorHAnsi" w:hAnsiTheme="minorHAnsi"/>
          <w:sz w:val="28"/>
          <w:szCs w:val="28"/>
        </w:rPr>
        <w:t>Data and Reporting</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 xml:space="preserve">In 2009, Arkansas consolidated several legislatively required reports pertaining to postsecondary education into the Comprehensive Arkansas Higher Education Report. Within the comprehensive document are two reports that include remedial education data, which has been collected since 1997-98. One report provides information on student participation in and completion of remedial courses; a second report includes data on </w:t>
      </w:r>
      <w:r w:rsidRPr="004B0CAA">
        <w:rPr>
          <w:rFonts w:asciiTheme="minorHAnsi" w:hAnsiTheme="minorHAnsi"/>
          <w:sz w:val="22"/>
          <w:szCs w:val="22"/>
        </w:rPr>
        <w:lastRenderedPageBreak/>
        <w:t>remedial education expenditures. A separate 2007 report was produced based on the work of a task force on higher education goals for success and includes a section on remediation.</w:t>
      </w:r>
    </w:p>
    <w:p w:rsidR="004B0CAA" w:rsidRPr="004B0CAA" w:rsidRDefault="00F5298C" w:rsidP="006778AC">
      <w:pPr>
        <w:pStyle w:val="NormalWeb"/>
        <w:spacing w:before="0" w:beforeAutospacing="0" w:after="120" w:afterAutospacing="0"/>
        <w:rPr>
          <w:rFonts w:asciiTheme="minorHAnsi" w:hAnsiTheme="minorHAnsi"/>
          <w:sz w:val="22"/>
          <w:szCs w:val="22"/>
        </w:rPr>
      </w:pPr>
      <w:hyperlink r:id="rId31" w:tgtFrame="_self" w:history="1">
        <w:r w:rsidR="004B0CAA" w:rsidRPr="004B0CAA">
          <w:rPr>
            <w:rStyle w:val="Hyperlink"/>
            <w:rFonts w:asciiTheme="minorHAnsi" w:hAnsiTheme="minorHAnsi"/>
            <w:sz w:val="22"/>
            <w:szCs w:val="22"/>
          </w:rPr>
          <w:t>House Bill 1454</w:t>
        </w:r>
      </w:hyperlink>
      <w:r w:rsidR="004B0CAA" w:rsidRPr="004B0CAA">
        <w:rPr>
          <w:rFonts w:asciiTheme="minorHAnsi" w:hAnsiTheme="minorHAnsi"/>
          <w:sz w:val="22"/>
          <w:szCs w:val="22"/>
        </w:rPr>
        <w:t>, enacted in 2011, directs the Arkansas Department of Higher Education to include annual remediation rates – instead of updates each even-numbered year – in their comprehensive report. In addition, the report soon will provide more detailed, annual information than is currently required on remedial education costs for each state-supported institution.</w:t>
      </w:r>
    </w:p>
    <w:p w:rsidR="004B0CAA" w:rsidRPr="004B0CAA" w:rsidRDefault="00F5298C" w:rsidP="006778AC">
      <w:pPr>
        <w:pStyle w:val="NormalWeb"/>
        <w:spacing w:before="0" w:beforeAutospacing="0" w:after="120" w:afterAutospacing="0"/>
        <w:rPr>
          <w:rFonts w:asciiTheme="minorHAnsi" w:hAnsiTheme="minorHAnsi"/>
          <w:sz w:val="22"/>
          <w:szCs w:val="22"/>
        </w:rPr>
      </w:pPr>
      <w:hyperlink r:id="rId32" w:tgtFrame="_blank" w:tooltip="Access to Success" w:history="1">
        <w:r w:rsidR="004B0CAA" w:rsidRPr="004B0CAA">
          <w:rPr>
            <w:rStyle w:val="Emphasis"/>
            <w:rFonts w:asciiTheme="minorHAnsi" w:hAnsiTheme="minorHAnsi"/>
            <w:b/>
            <w:bCs/>
            <w:color w:val="0000FF"/>
            <w:sz w:val="22"/>
            <w:szCs w:val="22"/>
            <w:u w:val="single"/>
          </w:rPr>
          <w:t xml:space="preserve">Access to Success: Increasing Arkansas’ College Graduates Promotes Economic </w:t>
        </w:r>
        <w:proofErr w:type="gramStart"/>
        <w:r w:rsidR="004B0CAA" w:rsidRPr="004B0CAA">
          <w:rPr>
            <w:rStyle w:val="Emphasis"/>
            <w:rFonts w:asciiTheme="minorHAnsi" w:hAnsiTheme="minorHAnsi"/>
            <w:b/>
            <w:bCs/>
            <w:color w:val="0000FF"/>
            <w:sz w:val="22"/>
            <w:szCs w:val="22"/>
            <w:u w:val="single"/>
          </w:rPr>
          <w:t>Development</w:t>
        </w:r>
        <w:proofErr w:type="gramEnd"/>
      </w:hyperlink>
      <w:r w:rsidR="004B0CAA" w:rsidRPr="004B0CAA">
        <w:rPr>
          <w:rFonts w:asciiTheme="minorHAnsi" w:hAnsiTheme="minorHAnsi"/>
          <w:sz w:val="22"/>
          <w:szCs w:val="22"/>
        </w:rPr>
        <w:br/>
        <w:t>(Arkansas Legislative Task Force on Higher Education Remediation, Retention, and Graduation Rates, 2007)</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Remedial population tracked:</w:t>
      </w:r>
      <w:r w:rsidRPr="004B0CAA">
        <w:rPr>
          <w:rFonts w:asciiTheme="minorHAnsi" w:hAnsiTheme="minorHAnsi"/>
          <w:sz w:val="22"/>
          <w:szCs w:val="22"/>
        </w:rPr>
        <w:t xml:space="preserve"> First-time students</w:t>
      </w:r>
    </w:p>
    <w:p w:rsidR="006778AC" w:rsidRDefault="004B0CAA" w:rsidP="006778AC">
      <w:pPr>
        <w:pStyle w:val="NormalWeb"/>
        <w:spacing w:before="0" w:beforeAutospacing="0" w:after="120" w:afterAutospacing="0"/>
        <w:rPr>
          <w:rStyle w:val="Strong"/>
          <w:rFonts w:asciiTheme="minorHAnsi" w:hAnsiTheme="minorHAnsi"/>
          <w:sz w:val="22"/>
          <w:szCs w:val="22"/>
        </w:rPr>
      </w:pPr>
      <w:r w:rsidRPr="004B0CAA">
        <w:rPr>
          <w:rStyle w:val="Strong"/>
          <w:rFonts w:asciiTheme="minorHAnsi" w:hAnsiTheme="minorHAnsi"/>
          <w:sz w:val="22"/>
          <w:szCs w:val="22"/>
        </w:rPr>
        <w:t>Institutions included:</w:t>
      </w:r>
      <w:r w:rsidRPr="004B0CAA">
        <w:rPr>
          <w:rFonts w:asciiTheme="minorHAnsi" w:hAnsiTheme="minorHAnsi"/>
          <w:sz w:val="22"/>
          <w:szCs w:val="22"/>
        </w:rPr>
        <w:t xml:space="preserve"> Four-year and two-year institutions</w:t>
      </w:r>
    </w:p>
    <w:p w:rsidR="004B0CAA" w:rsidRPr="006778AC" w:rsidRDefault="004B0CAA" w:rsidP="006778AC">
      <w:pPr>
        <w:pStyle w:val="NormalWeb"/>
        <w:spacing w:before="0" w:beforeAutospacing="0" w:after="120" w:afterAutospacing="0"/>
        <w:rPr>
          <w:rFonts w:asciiTheme="minorHAnsi" w:hAnsiTheme="minorHAnsi"/>
          <w:b/>
          <w:bCs/>
          <w:sz w:val="22"/>
          <w:szCs w:val="22"/>
        </w:rPr>
      </w:pPr>
      <w:r w:rsidRPr="004B0CAA">
        <w:rPr>
          <w:rStyle w:val="Strong"/>
          <w:rFonts w:asciiTheme="minorHAnsi" w:hAnsiTheme="minorHAnsi"/>
          <w:sz w:val="22"/>
          <w:szCs w:val="22"/>
        </w:rPr>
        <w:t>Participation:</w:t>
      </w:r>
    </w:p>
    <w:p w:rsidR="004B0CAA" w:rsidRPr="004B0CAA" w:rsidRDefault="004B0CAA" w:rsidP="006778AC">
      <w:pPr>
        <w:numPr>
          <w:ilvl w:val="0"/>
          <w:numId w:val="15"/>
        </w:numPr>
        <w:spacing w:after="120" w:line="240" w:lineRule="auto"/>
      </w:pPr>
      <w:r w:rsidRPr="004B0CAA">
        <w:t>Percent of students enrolled in remedial courses</w:t>
      </w:r>
    </w:p>
    <w:p w:rsidR="004B0CAA" w:rsidRPr="004B0CAA" w:rsidRDefault="004B0CAA" w:rsidP="006778AC">
      <w:pPr>
        <w:numPr>
          <w:ilvl w:val="0"/>
          <w:numId w:val="15"/>
        </w:numPr>
        <w:spacing w:after="120" w:line="240" w:lineRule="auto"/>
      </w:pPr>
      <w:r w:rsidRPr="004B0CAA">
        <w:t>Percent of students enrolled in remedial courses by subject (English, math and reading)</w:t>
      </w:r>
    </w:p>
    <w:p w:rsidR="004B0CAA" w:rsidRPr="004B0CAA" w:rsidRDefault="004B0CAA" w:rsidP="006778AC">
      <w:pPr>
        <w:numPr>
          <w:ilvl w:val="0"/>
          <w:numId w:val="15"/>
        </w:numPr>
        <w:spacing w:after="120" w:line="240" w:lineRule="auto"/>
      </w:pPr>
      <w:r w:rsidRPr="004B0CAA">
        <w:t>Preparation level of remedial students – those who took Advanced Placement (AP) courses in high school</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 xml:space="preserve">Cost of remediation: </w:t>
      </w:r>
      <w:r w:rsidRPr="004B0CAA">
        <w:rPr>
          <w:rFonts w:asciiTheme="minorHAnsi" w:hAnsiTheme="minorHAnsi"/>
          <w:sz w:val="22"/>
          <w:szCs w:val="22"/>
        </w:rPr>
        <w:t>General expenditures for the state</w:t>
      </w:r>
    </w:p>
    <w:p w:rsidR="004B0CAA" w:rsidRPr="004B0CAA" w:rsidRDefault="00F5298C" w:rsidP="006778AC">
      <w:pPr>
        <w:pStyle w:val="NormalWeb"/>
        <w:spacing w:before="0" w:beforeAutospacing="0" w:after="120" w:afterAutospacing="0"/>
        <w:rPr>
          <w:rFonts w:asciiTheme="minorHAnsi" w:hAnsiTheme="minorHAnsi"/>
          <w:sz w:val="22"/>
          <w:szCs w:val="22"/>
        </w:rPr>
      </w:pPr>
      <w:hyperlink r:id="rId33" w:tgtFrame="_blank" w:tooltip="Comprehensive Arkansas" w:history="1">
        <w:r w:rsidR="004B0CAA" w:rsidRPr="004B0CAA">
          <w:rPr>
            <w:rStyle w:val="Emphasis"/>
            <w:rFonts w:asciiTheme="minorHAnsi" w:hAnsiTheme="minorHAnsi"/>
            <w:b/>
            <w:bCs/>
            <w:color w:val="0000FF"/>
            <w:sz w:val="22"/>
            <w:szCs w:val="22"/>
            <w:u w:val="single"/>
          </w:rPr>
          <w:t>Comprehensive Arkansas Higher Education Annual Report, 2009</w:t>
        </w:r>
      </w:hyperlink>
      <w:r w:rsidR="004B0CAA" w:rsidRPr="004B0CAA">
        <w:rPr>
          <w:rFonts w:asciiTheme="minorHAnsi" w:hAnsiTheme="minorHAnsi"/>
          <w:sz w:val="22"/>
          <w:szCs w:val="22"/>
        </w:rPr>
        <w:br/>
        <w:t>(Arkansas Department of Higher Education, 2009)</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The comprehensive report includes the following sections with remedial education data:</w:t>
      </w:r>
    </w:p>
    <w:p w:rsidR="004B0CAA" w:rsidRPr="004B0CAA" w:rsidRDefault="00F5298C" w:rsidP="006778AC">
      <w:pPr>
        <w:pStyle w:val="NormalWeb"/>
        <w:spacing w:before="0" w:beforeAutospacing="0" w:after="120" w:afterAutospacing="0"/>
        <w:rPr>
          <w:rFonts w:asciiTheme="minorHAnsi" w:hAnsiTheme="minorHAnsi"/>
          <w:sz w:val="22"/>
          <w:szCs w:val="22"/>
        </w:rPr>
      </w:pPr>
      <w:hyperlink r:id="rId34" w:tgtFrame="_blank" w:tooltip="Annual Report" w:history="1">
        <w:r w:rsidR="004B0CAA" w:rsidRPr="004B0CAA">
          <w:rPr>
            <w:rStyle w:val="Emphasis"/>
            <w:rFonts w:asciiTheme="minorHAnsi" w:hAnsiTheme="minorHAnsi"/>
            <w:b/>
            <w:bCs/>
            <w:color w:val="0000FF"/>
            <w:sz w:val="22"/>
            <w:szCs w:val="22"/>
            <w:u w:val="single"/>
          </w:rPr>
          <w:t>Annual Report of First-year Student Remediation, 2008</w:t>
        </w:r>
      </w:hyperlink>
      <w:r w:rsidR="004B0CAA" w:rsidRPr="004B0CAA">
        <w:rPr>
          <w:rFonts w:asciiTheme="minorHAnsi" w:hAnsiTheme="minorHAnsi"/>
          <w:sz w:val="22"/>
          <w:szCs w:val="22"/>
        </w:rPr>
        <w:br/>
        <w:t>(Arkansas Higher Education Coordinating Board, 2009)</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Fonts w:asciiTheme="minorHAnsi" w:hAnsiTheme="minorHAnsi"/>
          <w:sz w:val="22"/>
          <w:szCs w:val="22"/>
        </w:rPr>
        <w:t>Note: This report now is part of the Comprehensive Arkansas Higher Education Report. Previous editions included data on remedial participation in specific subjects; number of subjects; and by gender, age, enrollment status and ethnicity.</w:t>
      </w:r>
    </w:p>
    <w:p w:rsidR="008C0098" w:rsidRDefault="004B0CAA" w:rsidP="006778AC">
      <w:pPr>
        <w:pStyle w:val="NormalWeb"/>
        <w:spacing w:before="0" w:beforeAutospacing="0" w:after="120" w:afterAutospacing="0"/>
        <w:rPr>
          <w:rStyle w:val="Strong"/>
          <w:rFonts w:asciiTheme="minorHAnsi" w:hAnsiTheme="minorHAnsi"/>
          <w:sz w:val="22"/>
          <w:szCs w:val="22"/>
        </w:rPr>
      </w:pPr>
      <w:r w:rsidRPr="004B0CAA">
        <w:rPr>
          <w:rStyle w:val="Strong"/>
          <w:rFonts w:asciiTheme="minorHAnsi" w:hAnsiTheme="minorHAnsi"/>
          <w:sz w:val="22"/>
          <w:szCs w:val="22"/>
        </w:rPr>
        <w:t xml:space="preserve">Remedial population tracked: </w:t>
      </w:r>
      <w:r w:rsidRPr="004B0CAA">
        <w:rPr>
          <w:rFonts w:asciiTheme="minorHAnsi" w:hAnsiTheme="minorHAnsi"/>
          <w:sz w:val="22"/>
          <w:szCs w:val="22"/>
        </w:rPr>
        <w:t>State high school graduates (two years after graduation)</w:t>
      </w:r>
    </w:p>
    <w:p w:rsidR="006778AC" w:rsidRDefault="004B0CAA" w:rsidP="006778AC">
      <w:pPr>
        <w:pStyle w:val="NormalWeb"/>
        <w:spacing w:before="0" w:beforeAutospacing="0" w:after="120" w:afterAutospacing="0"/>
        <w:rPr>
          <w:rStyle w:val="Strong"/>
          <w:rFonts w:asciiTheme="minorHAnsi" w:hAnsiTheme="minorHAnsi"/>
          <w:sz w:val="22"/>
          <w:szCs w:val="22"/>
        </w:rPr>
      </w:pPr>
      <w:r w:rsidRPr="004B0CAA">
        <w:rPr>
          <w:rStyle w:val="Strong"/>
          <w:rFonts w:asciiTheme="minorHAnsi" w:hAnsiTheme="minorHAnsi"/>
          <w:sz w:val="22"/>
          <w:szCs w:val="22"/>
        </w:rPr>
        <w:t xml:space="preserve">Institutions included: </w:t>
      </w:r>
      <w:r w:rsidRPr="004B0CAA">
        <w:rPr>
          <w:rFonts w:asciiTheme="minorHAnsi" w:hAnsiTheme="minorHAnsi"/>
          <w:sz w:val="22"/>
          <w:szCs w:val="22"/>
        </w:rPr>
        <w:t>Four-year and two-year institutions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Participation:</w:t>
      </w:r>
    </w:p>
    <w:p w:rsidR="004B0CAA" w:rsidRPr="004B0CAA" w:rsidRDefault="004B0CAA" w:rsidP="006778AC">
      <w:pPr>
        <w:numPr>
          <w:ilvl w:val="0"/>
          <w:numId w:val="16"/>
        </w:numPr>
        <w:spacing w:after="120" w:line="240" w:lineRule="auto"/>
      </w:pPr>
      <w:r w:rsidRPr="004B0CAA">
        <w:t>Percent and number of state high school graduates requiring remedial education</w:t>
      </w:r>
    </w:p>
    <w:p w:rsidR="004B0CAA" w:rsidRPr="004B0CAA" w:rsidRDefault="004B0CAA" w:rsidP="006778AC">
      <w:pPr>
        <w:numPr>
          <w:ilvl w:val="0"/>
          <w:numId w:val="16"/>
        </w:numPr>
        <w:spacing w:after="120" w:line="240" w:lineRule="auto"/>
      </w:pPr>
      <w:r w:rsidRPr="004B0CAA">
        <w:t>Preparation level of students – percent and number of students requiring remediation who graduated from a state high school with a GPA of 3.0 or higher</w:t>
      </w:r>
    </w:p>
    <w:p w:rsidR="004B0CAA" w:rsidRPr="004B0CAA" w:rsidRDefault="004B0CAA" w:rsidP="006778AC">
      <w:pPr>
        <w:numPr>
          <w:ilvl w:val="0"/>
          <w:numId w:val="16"/>
        </w:numPr>
        <w:spacing w:after="120" w:line="240" w:lineRule="auto"/>
      </w:pPr>
      <w:r w:rsidRPr="004B0CAA">
        <w:t>Individual high schools and/or district feedback – number and percent of state graduates requiring remediation; number of degree seekers; number of college placement test takers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Success indicators:</w:t>
      </w:r>
      <w:r w:rsidRPr="004B0CAA">
        <w:rPr>
          <w:rFonts w:asciiTheme="minorHAnsi" w:hAnsiTheme="minorHAnsi"/>
          <w:sz w:val="22"/>
          <w:szCs w:val="22"/>
        </w:rPr>
        <w:t xml:space="preserve"> Number of attempts it takes students (number and percent) to pass the same remedial course</w:t>
      </w:r>
    </w:p>
    <w:p w:rsidR="004B0CAA" w:rsidRPr="004B0CAA" w:rsidRDefault="00F5298C" w:rsidP="006778AC">
      <w:pPr>
        <w:pStyle w:val="NormalWeb"/>
        <w:spacing w:before="0" w:beforeAutospacing="0" w:after="120" w:afterAutospacing="0"/>
        <w:rPr>
          <w:rFonts w:asciiTheme="minorHAnsi" w:hAnsiTheme="minorHAnsi"/>
          <w:sz w:val="22"/>
          <w:szCs w:val="22"/>
        </w:rPr>
      </w:pPr>
      <w:hyperlink r:id="rId35" w:tooltip="Academic Cost" w:history="1">
        <w:r w:rsidR="004B0CAA" w:rsidRPr="004B0CAA">
          <w:rPr>
            <w:rStyle w:val="Emphasis"/>
            <w:rFonts w:asciiTheme="minorHAnsi" w:hAnsiTheme="minorHAnsi"/>
            <w:b/>
            <w:bCs/>
            <w:color w:val="0000FF"/>
            <w:sz w:val="22"/>
            <w:szCs w:val="22"/>
            <w:u w:val="single"/>
          </w:rPr>
          <w:t>Arkansas Academic Cost Accounting System: A Strategic Management Tool for Higher Education</w:t>
        </w:r>
      </w:hyperlink>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Emphasis"/>
          <w:rFonts w:asciiTheme="minorHAnsi" w:hAnsiTheme="minorHAnsi"/>
          <w:b/>
          <w:bCs/>
          <w:sz w:val="22"/>
          <w:szCs w:val="22"/>
        </w:rPr>
        <w:t>Planning and Campus Decision-</w:t>
      </w:r>
      <w:proofErr w:type="gramStart"/>
      <w:r w:rsidRPr="004B0CAA">
        <w:rPr>
          <w:rStyle w:val="Emphasis"/>
          <w:rFonts w:asciiTheme="minorHAnsi" w:hAnsiTheme="minorHAnsi"/>
          <w:b/>
          <w:bCs/>
          <w:sz w:val="22"/>
          <w:szCs w:val="22"/>
        </w:rPr>
        <w:t>Making</w:t>
      </w:r>
      <w:proofErr w:type="gramEnd"/>
      <w:r w:rsidRPr="004B0CAA">
        <w:rPr>
          <w:rFonts w:asciiTheme="minorHAnsi" w:hAnsiTheme="minorHAnsi"/>
          <w:sz w:val="22"/>
          <w:szCs w:val="22"/>
        </w:rPr>
        <w:br/>
        <w:t>(Arkansas Department of Higher Education, 2008)</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Cost of remediation:</w:t>
      </w:r>
      <w:r w:rsidRPr="004B0CAA">
        <w:rPr>
          <w:rFonts w:asciiTheme="minorHAnsi" w:hAnsiTheme="minorHAnsi"/>
          <w:sz w:val="22"/>
          <w:szCs w:val="22"/>
        </w:rPr>
        <w:t xml:space="preserve"> Statewide and individual institution summary financial data for the following:</w:t>
      </w:r>
    </w:p>
    <w:p w:rsidR="004B0CAA" w:rsidRPr="004B0CAA" w:rsidRDefault="004B0CAA" w:rsidP="006778AC">
      <w:pPr>
        <w:numPr>
          <w:ilvl w:val="0"/>
          <w:numId w:val="17"/>
        </w:numPr>
        <w:spacing w:after="120" w:line="240" w:lineRule="auto"/>
      </w:pPr>
      <w:r w:rsidRPr="004B0CAA">
        <w:t>Total revenue and total expenditures</w:t>
      </w:r>
    </w:p>
    <w:p w:rsidR="004B0CAA" w:rsidRPr="004B0CAA" w:rsidRDefault="004B0CAA" w:rsidP="006778AC">
      <w:pPr>
        <w:numPr>
          <w:ilvl w:val="0"/>
          <w:numId w:val="17"/>
        </w:numPr>
        <w:spacing w:after="120" w:line="240" w:lineRule="auto"/>
      </w:pPr>
      <w:r w:rsidRPr="004B0CAA">
        <w:lastRenderedPageBreak/>
        <w:t>General revenue subsidy for remediation</w:t>
      </w:r>
    </w:p>
    <w:p w:rsidR="004B0CAA" w:rsidRPr="004B0CAA" w:rsidRDefault="004B0CAA" w:rsidP="006778AC">
      <w:pPr>
        <w:numPr>
          <w:ilvl w:val="0"/>
          <w:numId w:val="17"/>
        </w:numPr>
        <w:spacing w:after="120" w:line="240" w:lineRule="auto"/>
      </w:pPr>
      <w:r w:rsidRPr="004B0CAA">
        <w:t>General revenue subsidy for remediation as a percentage of total expenditures</w:t>
      </w:r>
    </w:p>
    <w:p w:rsidR="004B0CAA" w:rsidRPr="004B0CAA" w:rsidRDefault="004B0CAA" w:rsidP="006778AC">
      <w:pPr>
        <w:numPr>
          <w:ilvl w:val="0"/>
          <w:numId w:val="17"/>
        </w:numPr>
        <w:spacing w:after="120" w:line="240" w:lineRule="auto"/>
      </w:pPr>
      <w:r w:rsidRPr="004B0CAA">
        <w:t>Totals and subtotals for four-year institutions and two-year institutions.</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GPG Policy Database</w:t>
      </w:r>
    </w:p>
    <w:p w:rsidR="004B0CAA" w:rsidRPr="004B0CAA" w:rsidRDefault="006778AC" w:rsidP="006778AC">
      <w:pPr>
        <w:spacing w:after="120" w:line="240" w:lineRule="auto"/>
      </w:pPr>
      <w:r>
        <w:t xml:space="preserve">For a list of Data &amp; Reporting Policies, please visit </w:t>
      </w:r>
      <w:hyperlink r:id="rId36" w:history="1">
        <w:r w:rsidRPr="00150CEB">
          <w:rPr>
            <w:rStyle w:val="Hyperlink"/>
          </w:rPr>
          <w:t>http://gettingpastgo.socrata.com/Education/Arkansas-Remedial-Reports/xfpb-29j2</w:t>
        </w:r>
      </w:hyperlink>
      <w:r>
        <w:t>.</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Strengths &amp; Challenges:</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Strengths</w:t>
      </w:r>
    </w:p>
    <w:p w:rsidR="004B0CAA" w:rsidRPr="004B0CAA" w:rsidRDefault="004B0CAA" w:rsidP="006778AC">
      <w:pPr>
        <w:numPr>
          <w:ilvl w:val="0"/>
          <w:numId w:val="18"/>
        </w:numPr>
        <w:spacing w:after="120" w:line="240" w:lineRule="auto"/>
      </w:pPr>
      <w:r w:rsidRPr="004B0CAA">
        <w:t>Tracking all institutions provides clear picture of how all institutions are involved in remediation.</w:t>
      </w:r>
    </w:p>
    <w:p w:rsidR="004B0CAA" w:rsidRPr="004B0CAA" w:rsidRDefault="004B0CAA" w:rsidP="006778AC">
      <w:pPr>
        <w:numPr>
          <w:ilvl w:val="0"/>
          <w:numId w:val="18"/>
        </w:numPr>
        <w:spacing w:after="120" w:line="240" w:lineRule="auto"/>
      </w:pPr>
      <w:r w:rsidRPr="004B0CAA">
        <w:t>Tracking all first time students, plus disaggregation by age, ethnicity and gender provides comprehensive view of who is enrolled in remedial education.</w:t>
      </w:r>
    </w:p>
    <w:p w:rsidR="004B0CAA" w:rsidRPr="004B0CAA" w:rsidRDefault="004B0CAA" w:rsidP="006778AC">
      <w:pPr>
        <w:numPr>
          <w:ilvl w:val="0"/>
          <w:numId w:val="18"/>
        </w:numPr>
        <w:spacing w:after="120" w:line="240" w:lineRule="auto"/>
      </w:pPr>
      <w:r w:rsidRPr="004B0CAA">
        <w:t>Trend data allows tracking of remedial education enterprise over time.</w:t>
      </w:r>
    </w:p>
    <w:p w:rsidR="004B0CAA" w:rsidRPr="004B0CAA" w:rsidRDefault="004B0CAA" w:rsidP="006778AC">
      <w:pPr>
        <w:numPr>
          <w:ilvl w:val="0"/>
          <w:numId w:val="18"/>
        </w:numPr>
        <w:spacing w:after="120" w:line="240" w:lineRule="auto"/>
      </w:pPr>
      <w:r w:rsidRPr="004B0CAA">
        <w:t>Annual cost report clearly articulates its purpose to include research questions.</w:t>
      </w:r>
    </w:p>
    <w:p w:rsidR="004B0CAA" w:rsidRPr="004B0CAA" w:rsidRDefault="004B0CAA" w:rsidP="006778AC">
      <w:pPr>
        <w:numPr>
          <w:ilvl w:val="0"/>
          <w:numId w:val="18"/>
        </w:numPr>
        <w:spacing w:after="120" w:line="240" w:lineRule="auto"/>
      </w:pPr>
      <w:r w:rsidRPr="004B0CAA">
        <w:t>Provides clear definition of remedial education and methodology for calculating costs.</w:t>
      </w:r>
    </w:p>
    <w:p w:rsidR="004B0CAA" w:rsidRPr="004B0CAA" w:rsidRDefault="004B0CAA" w:rsidP="006778AC">
      <w:pPr>
        <w:numPr>
          <w:ilvl w:val="0"/>
          <w:numId w:val="18"/>
        </w:numPr>
        <w:spacing w:after="120" w:line="240" w:lineRule="auto"/>
      </w:pPr>
      <w:r w:rsidRPr="004B0CAA">
        <w:t>Recommendation on reducing time in remediation and its associated cost provides policy direction for reform.</w:t>
      </w:r>
    </w:p>
    <w:p w:rsidR="004B0CAA" w:rsidRPr="004B0CAA" w:rsidRDefault="004B0CAA" w:rsidP="006778AC">
      <w:pPr>
        <w:pStyle w:val="NormalWeb"/>
        <w:spacing w:before="0" w:beforeAutospacing="0" w:after="120" w:afterAutospacing="0"/>
        <w:rPr>
          <w:rFonts w:asciiTheme="minorHAnsi" w:hAnsiTheme="minorHAnsi"/>
          <w:sz w:val="22"/>
          <w:szCs w:val="22"/>
        </w:rPr>
      </w:pPr>
      <w:r w:rsidRPr="004B0CAA">
        <w:rPr>
          <w:rStyle w:val="Strong"/>
          <w:rFonts w:asciiTheme="minorHAnsi" w:hAnsiTheme="minorHAnsi"/>
          <w:sz w:val="22"/>
          <w:szCs w:val="22"/>
        </w:rPr>
        <w:t>Challenges</w:t>
      </w:r>
    </w:p>
    <w:p w:rsidR="004B0CAA" w:rsidRPr="004B0CAA" w:rsidRDefault="004B0CAA" w:rsidP="006778AC">
      <w:pPr>
        <w:numPr>
          <w:ilvl w:val="0"/>
          <w:numId w:val="19"/>
        </w:numPr>
        <w:spacing w:after="120" w:line="240" w:lineRule="auto"/>
      </w:pPr>
      <w:r w:rsidRPr="004B0CAA">
        <w:t>Lack of student success data in either annual report prevents analysis of return on investment of remedial education.</w:t>
      </w:r>
    </w:p>
    <w:p w:rsidR="004B0CAA" w:rsidRPr="004B0CAA" w:rsidRDefault="004B0CAA" w:rsidP="006778AC">
      <w:pPr>
        <w:numPr>
          <w:ilvl w:val="0"/>
          <w:numId w:val="19"/>
        </w:numPr>
        <w:spacing w:after="120" w:line="240" w:lineRule="auto"/>
      </w:pPr>
      <w:r w:rsidRPr="004B0CAA">
        <w:t>Basic analysis of student participation data is helpful, but limited.</w:t>
      </w:r>
    </w:p>
    <w:p w:rsidR="004B0CAA" w:rsidRPr="004B0CAA" w:rsidRDefault="004B0CAA" w:rsidP="006778AC">
      <w:pPr>
        <w:numPr>
          <w:ilvl w:val="0"/>
          <w:numId w:val="19"/>
        </w:numPr>
        <w:spacing w:after="120" w:line="240" w:lineRule="auto"/>
      </w:pPr>
      <w:r w:rsidRPr="004B0CAA">
        <w:t>Despite number of reports, little information on the nature of reform efforts or identification of areas in need of improvement for the remedial education enterprise.</w:t>
      </w:r>
    </w:p>
    <w:p w:rsidR="004B0CAA" w:rsidRPr="004B0CAA" w:rsidRDefault="004B0CAA" w:rsidP="006778AC">
      <w:pPr>
        <w:pStyle w:val="Heading2"/>
        <w:spacing w:before="0" w:beforeAutospacing="0" w:after="120" w:afterAutospacing="0"/>
        <w:rPr>
          <w:rFonts w:asciiTheme="minorHAnsi" w:hAnsiTheme="minorHAnsi"/>
          <w:sz w:val="22"/>
          <w:szCs w:val="22"/>
        </w:rPr>
      </w:pPr>
      <w:r w:rsidRPr="004B0CAA">
        <w:rPr>
          <w:rFonts w:asciiTheme="minorHAnsi" w:hAnsiTheme="minorHAnsi"/>
          <w:sz w:val="22"/>
          <w:szCs w:val="22"/>
        </w:rPr>
        <w:t>Policy Questions:</w:t>
      </w:r>
    </w:p>
    <w:p w:rsidR="004B0CAA" w:rsidRPr="004B0CAA" w:rsidRDefault="004B0CAA" w:rsidP="006778AC">
      <w:pPr>
        <w:numPr>
          <w:ilvl w:val="0"/>
          <w:numId w:val="20"/>
        </w:numPr>
        <w:spacing w:after="120" w:line="240" w:lineRule="auto"/>
      </w:pPr>
      <w:r w:rsidRPr="006778AC">
        <w:t>Should you track data on the success of remedial education students?</w:t>
      </w:r>
    </w:p>
    <w:p w:rsidR="004B0CAA" w:rsidRPr="004B0CAA" w:rsidRDefault="004B0CAA" w:rsidP="006778AC">
      <w:pPr>
        <w:numPr>
          <w:ilvl w:val="0"/>
          <w:numId w:val="20"/>
        </w:numPr>
        <w:spacing w:after="120" w:line="240" w:lineRule="auto"/>
      </w:pPr>
      <w:r w:rsidRPr="006778AC">
        <w:t xml:space="preserve">Should you track data on </w:t>
      </w:r>
      <w:r w:rsidRPr="006778AC">
        <w:rPr>
          <w:rStyle w:val="Emphasis"/>
          <w:i w:val="0"/>
        </w:rPr>
        <w:t>all</w:t>
      </w:r>
      <w:r w:rsidRPr="006778AC">
        <w:t xml:space="preserve"> students in remedial education?</w:t>
      </w:r>
    </w:p>
    <w:p w:rsidR="004B0CAA" w:rsidRPr="004B0CAA" w:rsidRDefault="004B0CAA" w:rsidP="006778AC">
      <w:pPr>
        <w:numPr>
          <w:ilvl w:val="0"/>
          <w:numId w:val="20"/>
        </w:numPr>
        <w:spacing w:after="120" w:line="240" w:lineRule="auto"/>
      </w:pPr>
      <w:r w:rsidRPr="006778AC">
        <w:t>Should you use your data on the success of students in remedial education to drive continuous improvement?</w:t>
      </w:r>
    </w:p>
    <w:p w:rsidR="004B0CAA" w:rsidRPr="004B0CAA" w:rsidRDefault="00CB11EC" w:rsidP="006778AC">
      <w:pPr>
        <w:pStyle w:val="Heading2"/>
        <w:spacing w:before="0" w:beforeAutospacing="0" w:after="120" w:afterAutospacing="0"/>
        <w:rPr>
          <w:rFonts w:asciiTheme="minorHAnsi" w:hAnsiTheme="minorHAnsi"/>
          <w:sz w:val="22"/>
          <w:szCs w:val="22"/>
        </w:rPr>
      </w:pPr>
      <w:r w:rsidRPr="00CB11EC">
        <w:rPr>
          <w:rFonts w:asciiTheme="minorHAnsi" w:hAnsiTheme="minorHAnsi"/>
          <w:sz w:val="24"/>
          <w:szCs w:val="24"/>
        </w:rPr>
        <w:t>Other Resources</w:t>
      </w:r>
      <w:r w:rsidR="004B0CAA" w:rsidRPr="004B0CAA">
        <w:rPr>
          <w:rFonts w:asciiTheme="minorHAnsi" w:hAnsiTheme="minorHAnsi"/>
          <w:sz w:val="22"/>
          <w:szCs w:val="22"/>
        </w:rPr>
        <w:t>:</w:t>
      </w:r>
    </w:p>
    <w:p w:rsidR="004B0CAA" w:rsidRPr="004B0CAA" w:rsidRDefault="00F5298C" w:rsidP="00CB11EC">
      <w:pPr>
        <w:spacing w:after="120" w:line="240" w:lineRule="auto"/>
      </w:pPr>
      <w:hyperlink r:id="rId37" w:history="1">
        <w:r w:rsidR="004B0CAA" w:rsidRPr="004B0CAA">
          <w:rPr>
            <w:rStyle w:val="Hyperlink"/>
          </w:rPr>
          <w:t>Access to Success: Increasing Arkansas’ College Graduates Promotes Economic Development</w:t>
        </w:r>
      </w:hyperlink>
      <w:r w:rsidR="004B0CAA" w:rsidRPr="004B0CAA">
        <w:br/>
        <w:t>The final report of an Arkansas task force offers recommendations for increasing the number of citizens holding bachelor’s degrees by 2015. One of the eight core recommendations focuses on decreasing remediation rates. The report also provides background</w:t>
      </w:r>
    </w:p>
    <w:p w:rsidR="003D7280" w:rsidRPr="004B0CAA" w:rsidRDefault="003D7280" w:rsidP="006778AC">
      <w:pPr>
        <w:spacing w:after="120" w:line="240" w:lineRule="auto"/>
      </w:pPr>
    </w:p>
    <w:sectPr w:rsidR="003D7280" w:rsidRPr="004B0CAA" w:rsidSect="00CA2541">
      <w:footerReference w:type="default" r:id="rId3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EC" w:rsidRDefault="00CB11EC" w:rsidP="006778AC">
      <w:pPr>
        <w:spacing w:line="240" w:lineRule="auto"/>
      </w:pPr>
      <w:r>
        <w:separator/>
      </w:r>
    </w:p>
  </w:endnote>
  <w:endnote w:type="continuationSeparator" w:id="0">
    <w:p w:rsidR="00CB11EC" w:rsidRDefault="00CB11EC" w:rsidP="006778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65877"/>
      <w:docPartObj>
        <w:docPartGallery w:val="Page Numbers (Bottom of Page)"/>
        <w:docPartUnique/>
      </w:docPartObj>
    </w:sdtPr>
    <w:sdtContent>
      <w:p w:rsidR="00CB11EC" w:rsidRDefault="00CB11EC">
        <w:pPr>
          <w:pStyle w:val="Footer"/>
          <w:jc w:val="center"/>
        </w:pPr>
        <w:fldSimple w:instr=" PAGE   \* MERGEFORMAT ">
          <w:r w:rsidR="00921399">
            <w:rPr>
              <w:noProof/>
            </w:rPr>
            <w:t>7</w:t>
          </w:r>
        </w:fldSimple>
      </w:p>
    </w:sdtContent>
  </w:sdt>
  <w:p w:rsidR="00CB11EC" w:rsidRDefault="00CB1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EC" w:rsidRDefault="00CB11EC" w:rsidP="006778AC">
      <w:pPr>
        <w:spacing w:line="240" w:lineRule="auto"/>
      </w:pPr>
      <w:r>
        <w:separator/>
      </w:r>
    </w:p>
  </w:footnote>
  <w:footnote w:type="continuationSeparator" w:id="0">
    <w:p w:rsidR="00CB11EC" w:rsidRDefault="00CB11EC" w:rsidP="006778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37F"/>
    <w:multiLevelType w:val="multilevel"/>
    <w:tmpl w:val="8BD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5194B"/>
    <w:multiLevelType w:val="multilevel"/>
    <w:tmpl w:val="F40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76E2C"/>
    <w:multiLevelType w:val="multilevel"/>
    <w:tmpl w:val="DD9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D42B6"/>
    <w:multiLevelType w:val="multilevel"/>
    <w:tmpl w:val="241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93391"/>
    <w:multiLevelType w:val="multilevel"/>
    <w:tmpl w:val="F0AA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00926"/>
    <w:multiLevelType w:val="multilevel"/>
    <w:tmpl w:val="431C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94701"/>
    <w:multiLevelType w:val="multilevel"/>
    <w:tmpl w:val="838C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F0484"/>
    <w:multiLevelType w:val="multilevel"/>
    <w:tmpl w:val="C3D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3348B8"/>
    <w:multiLevelType w:val="multilevel"/>
    <w:tmpl w:val="1F0A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86183"/>
    <w:multiLevelType w:val="multilevel"/>
    <w:tmpl w:val="6B12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86D72"/>
    <w:multiLevelType w:val="multilevel"/>
    <w:tmpl w:val="D68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D67AB"/>
    <w:multiLevelType w:val="multilevel"/>
    <w:tmpl w:val="C94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07019"/>
    <w:multiLevelType w:val="multilevel"/>
    <w:tmpl w:val="86B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8C566B"/>
    <w:multiLevelType w:val="multilevel"/>
    <w:tmpl w:val="3F6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011611"/>
    <w:multiLevelType w:val="multilevel"/>
    <w:tmpl w:val="59CE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275FAB"/>
    <w:multiLevelType w:val="multilevel"/>
    <w:tmpl w:val="E99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560997"/>
    <w:multiLevelType w:val="hybridMultilevel"/>
    <w:tmpl w:val="308E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72E8C"/>
    <w:multiLevelType w:val="multilevel"/>
    <w:tmpl w:val="B4F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8B6359"/>
    <w:multiLevelType w:val="multilevel"/>
    <w:tmpl w:val="4D68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A8203C"/>
    <w:multiLevelType w:val="multilevel"/>
    <w:tmpl w:val="B4E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4C4832"/>
    <w:multiLevelType w:val="multilevel"/>
    <w:tmpl w:val="F65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3"/>
  </w:num>
  <w:num w:numId="4">
    <w:abstractNumId w:val="7"/>
  </w:num>
  <w:num w:numId="5">
    <w:abstractNumId w:val="20"/>
  </w:num>
  <w:num w:numId="6">
    <w:abstractNumId w:val="11"/>
  </w:num>
  <w:num w:numId="7">
    <w:abstractNumId w:val="19"/>
  </w:num>
  <w:num w:numId="8">
    <w:abstractNumId w:val="8"/>
  </w:num>
  <w:num w:numId="9">
    <w:abstractNumId w:val="13"/>
  </w:num>
  <w:num w:numId="10">
    <w:abstractNumId w:val="18"/>
  </w:num>
  <w:num w:numId="11">
    <w:abstractNumId w:val="0"/>
  </w:num>
  <w:num w:numId="12">
    <w:abstractNumId w:val="15"/>
  </w:num>
  <w:num w:numId="13">
    <w:abstractNumId w:val="14"/>
  </w:num>
  <w:num w:numId="14">
    <w:abstractNumId w:val="6"/>
  </w:num>
  <w:num w:numId="15">
    <w:abstractNumId w:val="5"/>
  </w:num>
  <w:num w:numId="16">
    <w:abstractNumId w:val="10"/>
  </w:num>
  <w:num w:numId="17">
    <w:abstractNumId w:val="9"/>
  </w:num>
  <w:num w:numId="18">
    <w:abstractNumId w:val="2"/>
  </w:num>
  <w:num w:numId="19">
    <w:abstractNumId w:val="12"/>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CA2541"/>
    <w:rsid w:val="00056C12"/>
    <w:rsid w:val="001170E8"/>
    <w:rsid w:val="00147326"/>
    <w:rsid w:val="001D20CA"/>
    <w:rsid w:val="001E0828"/>
    <w:rsid w:val="00237B92"/>
    <w:rsid w:val="00264E17"/>
    <w:rsid w:val="00291CD1"/>
    <w:rsid w:val="002B247C"/>
    <w:rsid w:val="003670D2"/>
    <w:rsid w:val="003D7280"/>
    <w:rsid w:val="003E1AFA"/>
    <w:rsid w:val="00412A86"/>
    <w:rsid w:val="00453CE4"/>
    <w:rsid w:val="00491174"/>
    <w:rsid w:val="004B0CAA"/>
    <w:rsid w:val="004F2987"/>
    <w:rsid w:val="004F3418"/>
    <w:rsid w:val="005559A6"/>
    <w:rsid w:val="005973F5"/>
    <w:rsid w:val="005A7705"/>
    <w:rsid w:val="00674C04"/>
    <w:rsid w:val="006778AC"/>
    <w:rsid w:val="006941B5"/>
    <w:rsid w:val="00711502"/>
    <w:rsid w:val="00726132"/>
    <w:rsid w:val="00744A68"/>
    <w:rsid w:val="007D3A0F"/>
    <w:rsid w:val="007F6B63"/>
    <w:rsid w:val="00812607"/>
    <w:rsid w:val="00832A56"/>
    <w:rsid w:val="008C0098"/>
    <w:rsid w:val="008C63A5"/>
    <w:rsid w:val="008E7F88"/>
    <w:rsid w:val="008F1BF2"/>
    <w:rsid w:val="00921399"/>
    <w:rsid w:val="009444EF"/>
    <w:rsid w:val="00973353"/>
    <w:rsid w:val="00983177"/>
    <w:rsid w:val="00994285"/>
    <w:rsid w:val="009D6358"/>
    <w:rsid w:val="00A07502"/>
    <w:rsid w:val="00A6198E"/>
    <w:rsid w:val="00A853CA"/>
    <w:rsid w:val="00AC03B9"/>
    <w:rsid w:val="00AE0E37"/>
    <w:rsid w:val="00B4689B"/>
    <w:rsid w:val="00B74592"/>
    <w:rsid w:val="00BB7098"/>
    <w:rsid w:val="00C613D6"/>
    <w:rsid w:val="00C73539"/>
    <w:rsid w:val="00CA2541"/>
    <w:rsid w:val="00CB11EC"/>
    <w:rsid w:val="00CB77C5"/>
    <w:rsid w:val="00E848A6"/>
    <w:rsid w:val="00F4596E"/>
    <w:rsid w:val="00F5298C"/>
    <w:rsid w:val="00F83D2B"/>
    <w:rsid w:val="00FA142F"/>
    <w:rsid w:val="00FE7C77"/>
    <w:rsid w:val="00FF3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80"/>
  </w:style>
  <w:style w:type="paragraph" w:styleId="Heading1">
    <w:name w:val="heading 1"/>
    <w:basedOn w:val="Normal"/>
    <w:link w:val="Heading1Char"/>
    <w:uiPriority w:val="9"/>
    <w:qFormat/>
    <w:rsid w:val="004B0C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0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0C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5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541"/>
    <w:rPr>
      <w:rFonts w:ascii="Tahoma" w:hAnsi="Tahoma" w:cs="Tahoma"/>
      <w:sz w:val="16"/>
      <w:szCs w:val="16"/>
    </w:rPr>
  </w:style>
  <w:style w:type="character" w:styleId="Hyperlink">
    <w:name w:val="Hyperlink"/>
    <w:basedOn w:val="DefaultParagraphFont"/>
    <w:uiPriority w:val="99"/>
    <w:unhideWhenUsed/>
    <w:rsid w:val="00453CE4"/>
    <w:rPr>
      <w:color w:val="0000FF" w:themeColor="hyperlink"/>
      <w:u w:val="single"/>
    </w:rPr>
  </w:style>
  <w:style w:type="paragraph" w:styleId="ListParagraph">
    <w:name w:val="List Paragraph"/>
    <w:basedOn w:val="Normal"/>
    <w:uiPriority w:val="34"/>
    <w:qFormat/>
    <w:rsid w:val="00B74592"/>
    <w:pPr>
      <w:ind w:left="720"/>
      <w:contextualSpacing/>
    </w:pPr>
  </w:style>
  <w:style w:type="character" w:customStyle="1" w:styleId="Heading1Char">
    <w:name w:val="Heading 1 Char"/>
    <w:basedOn w:val="DefaultParagraphFont"/>
    <w:link w:val="Heading1"/>
    <w:uiPriority w:val="9"/>
    <w:rsid w:val="004B0C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0C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0CAA"/>
    <w:rPr>
      <w:rFonts w:ascii="Times New Roman" w:eastAsia="Times New Roman" w:hAnsi="Times New Roman" w:cs="Times New Roman"/>
      <w:b/>
      <w:bCs/>
      <w:sz w:val="27"/>
      <w:szCs w:val="27"/>
    </w:rPr>
  </w:style>
  <w:style w:type="paragraph" w:styleId="NormalWeb">
    <w:name w:val="Normal (Web)"/>
    <w:basedOn w:val="Normal"/>
    <w:uiPriority w:val="99"/>
    <w:unhideWhenUsed/>
    <w:rsid w:val="004B0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CAA"/>
    <w:rPr>
      <w:b/>
      <w:bCs/>
    </w:rPr>
  </w:style>
  <w:style w:type="character" w:styleId="Emphasis">
    <w:name w:val="Emphasis"/>
    <w:basedOn w:val="DefaultParagraphFont"/>
    <w:uiPriority w:val="20"/>
    <w:qFormat/>
    <w:rsid w:val="004B0CAA"/>
    <w:rPr>
      <w:i/>
      <w:iCs/>
    </w:rPr>
  </w:style>
  <w:style w:type="table" w:styleId="TableGrid">
    <w:name w:val="Table Grid"/>
    <w:basedOn w:val="TableNormal"/>
    <w:uiPriority w:val="59"/>
    <w:rsid w:val="004B0CA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78AC"/>
    <w:pPr>
      <w:tabs>
        <w:tab w:val="center" w:pos="4680"/>
        <w:tab w:val="right" w:pos="9360"/>
      </w:tabs>
      <w:spacing w:line="240" w:lineRule="auto"/>
    </w:pPr>
  </w:style>
  <w:style w:type="character" w:customStyle="1" w:styleId="HeaderChar">
    <w:name w:val="Header Char"/>
    <w:basedOn w:val="DefaultParagraphFont"/>
    <w:link w:val="Header"/>
    <w:uiPriority w:val="99"/>
    <w:rsid w:val="006778AC"/>
  </w:style>
  <w:style w:type="paragraph" w:styleId="Footer">
    <w:name w:val="footer"/>
    <w:basedOn w:val="Normal"/>
    <w:link w:val="FooterChar"/>
    <w:uiPriority w:val="99"/>
    <w:unhideWhenUsed/>
    <w:rsid w:val="006778AC"/>
    <w:pPr>
      <w:tabs>
        <w:tab w:val="center" w:pos="4680"/>
        <w:tab w:val="right" w:pos="9360"/>
      </w:tabs>
      <w:spacing w:line="240" w:lineRule="auto"/>
    </w:pPr>
  </w:style>
  <w:style w:type="character" w:customStyle="1" w:styleId="FooterChar">
    <w:name w:val="Footer Char"/>
    <w:basedOn w:val="DefaultParagraphFont"/>
    <w:link w:val="Footer"/>
    <w:uiPriority w:val="99"/>
    <w:rsid w:val="006778AC"/>
  </w:style>
</w:styles>
</file>

<file path=word/webSettings.xml><?xml version="1.0" encoding="utf-8"?>
<w:webSettings xmlns:r="http://schemas.openxmlformats.org/officeDocument/2006/relationships" xmlns:w="http://schemas.openxmlformats.org/wordprocessingml/2006/main">
  <w:divs>
    <w:div w:id="186722478">
      <w:bodyDiv w:val="1"/>
      <w:marLeft w:val="0"/>
      <w:marRight w:val="0"/>
      <w:marTop w:val="0"/>
      <w:marBottom w:val="0"/>
      <w:divBdr>
        <w:top w:val="none" w:sz="0" w:space="0" w:color="auto"/>
        <w:left w:val="none" w:sz="0" w:space="0" w:color="auto"/>
        <w:bottom w:val="none" w:sz="0" w:space="0" w:color="auto"/>
        <w:right w:val="none" w:sz="0" w:space="0" w:color="auto"/>
      </w:divBdr>
      <w:divsChild>
        <w:div w:id="900289776">
          <w:marLeft w:val="0"/>
          <w:marRight w:val="0"/>
          <w:marTop w:val="0"/>
          <w:marBottom w:val="0"/>
          <w:divBdr>
            <w:top w:val="none" w:sz="0" w:space="0" w:color="auto"/>
            <w:left w:val="none" w:sz="0" w:space="0" w:color="auto"/>
            <w:bottom w:val="none" w:sz="0" w:space="0" w:color="auto"/>
            <w:right w:val="none" w:sz="0" w:space="0" w:color="auto"/>
          </w:divBdr>
        </w:div>
        <w:div w:id="26981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423331">
      <w:bodyDiv w:val="1"/>
      <w:marLeft w:val="0"/>
      <w:marRight w:val="0"/>
      <w:marTop w:val="0"/>
      <w:marBottom w:val="0"/>
      <w:divBdr>
        <w:top w:val="none" w:sz="0" w:space="0" w:color="auto"/>
        <w:left w:val="none" w:sz="0" w:space="0" w:color="auto"/>
        <w:bottom w:val="none" w:sz="0" w:space="0" w:color="auto"/>
        <w:right w:val="none" w:sz="0" w:space="0" w:color="auto"/>
      </w:divBdr>
      <w:divsChild>
        <w:div w:id="960305956">
          <w:marLeft w:val="0"/>
          <w:marRight w:val="0"/>
          <w:marTop w:val="0"/>
          <w:marBottom w:val="0"/>
          <w:divBdr>
            <w:top w:val="none" w:sz="0" w:space="0" w:color="auto"/>
            <w:left w:val="none" w:sz="0" w:space="0" w:color="auto"/>
            <w:bottom w:val="none" w:sz="0" w:space="0" w:color="auto"/>
            <w:right w:val="none" w:sz="0" w:space="0" w:color="auto"/>
          </w:divBdr>
        </w:div>
        <w:div w:id="1182360548">
          <w:marLeft w:val="0"/>
          <w:marRight w:val="0"/>
          <w:marTop w:val="0"/>
          <w:marBottom w:val="0"/>
          <w:divBdr>
            <w:top w:val="none" w:sz="0" w:space="0" w:color="auto"/>
            <w:left w:val="none" w:sz="0" w:space="0" w:color="auto"/>
            <w:bottom w:val="none" w:sz="0" w:space="0" w:color="auto"/>
            <w:right w:val="none" w:sz="0" w:space="0" w:color="auto"/>
          </w:divBdr>
        </w:div>
      </w:divsChild>
    </w:div>
    <w:div w:id="480391117">
      <w:bodyDiv w:val="1"/>
      <w:marLeft w:val="0"/>
      <w:marRight w:val="0"/>
      <w:marTop w:val="0"/>
      <w:marBottom w:val="0"/>
      <w:divBdr>
        <w:top w:val="none" w:sz="0" w:space="0" w:color="auto"/>
        <w:left w:val="none" w:sz="0" w:space="0" w:color="auto"/>
        <w:bottom w:val="none" w:sz="0" w:space="0" w:color="auto"/>
        <w:right w:val="none" w:sz="0" w:space="0" w:color="auto"/>
      </w:divBdr>
      <w:divsChild>
        <w:div w:id="853304349">
          <w:marLeft w:val="0"/>
          <w:marRight w:val="0"/>
          <w:marTop w:val="0"/>
          <w:marBottom w:val="0"/>
          <w:divBdr>
            <w:top w:val="none" w:sz="0" w:space="0" w:color="auto"/>
            <w:left w:val="none" w:sz="0" w:space="0" w:color="auto"/>
            <w:bottom w:val="none" w:sz="0" w:space="0" w:color="auto"/>
            <w:right w:val="none" w:sz="0" w:space="0" w:color="auto"/>
          </w:divBdr>
        </w:div>
      </w:divsChild>
    </w:div>
    <w:div w:id="540365073">
      <w:bodyDiv w:val="1"/>
      <w:marLeft w:val="0"/>
      <w:marRight w:val="0"/>
      <w:marTop w:val="0"/>
      <w:marBottom w:val="0"/>
      <w:divBdr>
        <w:top w:val="none" w:sz="0" w:space="0" w:color="auto"/>
        <w:left w:val="none" w:sz="0" w:space="0" w:color="auto"/>
        <w:bottom w:val="none" w:sz="0" w:space="0" w:color="auto"/>
        <w:right w:val="none" w:sz="0" w:space="0" w:color="auto"/>
      </w:divBdr>
      <w:divsChild>
        <w:div w:id="859468218">
          <w:marLeft w:val="0"/>
          <w:marRight w:val="0"/>
          <w:marTop w:val="0"/>
          <w:marBottom w:val="0"/>
          <w:divBdr>
            <w:top w:val="none" w:sz="0" w:space="0" w:color="auto"/>
            <w:left w:val="none" w:sz="0" w:space="0" w:color="auto"/>
            <w:bottom w:val="none" w:sz="0" w:space="0" w:color="auto"/>
            <w:right w:val="none" w:sz="0" w:space="0" w:color="auto"/>
          </w:divBdr>
          <w:divsChild>
            <w:div w:id="45107255">
              <w:marLeft w:val="0"/>
              <w:marRight w:val="0"/>
              <w:marTop w:val="0"/>
              <w:marBottom w:val="0"/>
              <w:divBdr>
                <w:top w:val="none" w:sz="0" w:space="0" w:color="auto"/>
                <w:left w:val="none" w:sz="0" w:space="0" w:color="auto"/>
                <w:bottom w:val="none" w:sz="0" w:space="0" w:color="auto"/>
                <w:right w:val="none" w:sz="0" w:space="0" w:color="auto"/>
              </w:divBdr>
              <w:divsChild>
                <w:div w:id="180434437">
                  <w:marLeft w:val="0"/>
                  <w:marRight w:val="0"/>
                  <w:marTop w:val="0"/>
                  <w:marBottom w:val="0"/>
                  <w:divBdr>
                    <w:top w:val="none" w:sz="0" w:space="0" w:color="auto"/>
                    <w:left w:val="none" w:sz="0" w:space="0" w:color="auto"/>
                    <w:bottom w:val="none" w:sz="0" w:space="0" w:color="auto"/>
                    <w:right w:val="none" w:sz="0" w:space="0" w:color="auto"/>
                  </w:divBdr>
                  <w:divsChild>
                    <w:div w:id="32923930">
                      <w:marLeft w:val="0"/>
                      <w:marRight w:val="0"/>
                      <w:marTop w:val="0"/>
                      <w:marBottom w:val="0"/>
                      <w:divBdr>
                        <w:top w:val="none" w:sz="0" w:space="0" w:color="auto"/>
                        <w:left w:val="none" w:sz="0" w:space="0" w:color="auto"/>
                        <w:bottom w:val="none" w:sz="0" w:space="0" w:color="auto"/>
                        <w:right w:val="none" w:sz="0" w:space="0" w:color="auto"/>
                      </w:divBdr>
                    </w:div>
                    <w:div w:id="924655958">
                      <w:marLeft w:val="0"/>
                      <w:marRight w:val="0"/>
                      <w:marTop w:val="0"/>
                      <w:marBottom w:val="0"/>
                      <w:divBdr>
                        <w:top w:val="none" w:sz="0" w:space="0" w:color="auto"/>
                        <w:left w:val="none" w:sz="0" w:space="0" w:color="auto"/>
                        <w:bottom w:val="none" w:sz="0" w:space="0" w:color="auto"/>
                        <w:right w:val="none" w:sz="0" w:space="0" w:color="auto"/>
                      </w:divBdr>
                    </w:div>
                    <w:div w:id="1872720389">
                      <w:marLeft w:val="0"/>
                      <w:marRight w:val="0"/>
                      <w:marTop w:val="0"/>
                      <w:marBottom w:val="0"/>
                      <w:divBdr>
                        <w:top w:val="none" w:sz="0" w:space="0" w:color="auto"/>
                        <w:left w:val="none" w:sz="0" w:space="0" w:color="auto"/>
                        <w:bottom w:val="none" w:sz="0" w:space="0" w:color="auto"/>
                        <w:right w:val="none" w:sz="0" w:space="0" w:color="auto"/>
                      </w:divBdr>
                    </w:div>
                    <w:div w:id="1536963640">
                      <w:marLeft w:val="0"/>
                      <w:marRight w:val="0"/>
                      <w:marTop w:val="0"/>
                      <w:marBottom w:val="0"/>
                      <w:divBdr>
                        <w:top w:val="none" w:sz="0" w:space="0" w:color="auto"/>
                        <w:left w:val="none" w:sz="0" w:space="0" w:color="auto"/>
                        <w:bottom w:val="none" w:sz="0" w:space="0" w:color="auto"/>
                        <w:right w:val="none" w:sz="0" w:space="0" w:color="auto"/>
                      </w:divBdr>
                    </w:div>
                    <w:div w:id="1346711836">
                      <w:marLeft w:val="0"/>
                      <w:marRight w:val="0"/>
                      <w:marTop w:val="0"/>
                      <w:marBottom w:val="0"/>
                      <w:divBdr>
                        <w:top w:val="none" w:sz="0" w:space="0" w:color="auto"/>
                        <w:left w:val="none" w:sz="0" w:space="0" w:color="auto"/>
                        <w:bottom w:val="none" w:sz="0" w:space="0" w:color="auto"/>
                        <w:right w:val="none" w:sz="0" w:space="0" w:color="auto"/>
                      </w:divBdr>
                    </w:div>
                  </w:divsChild>
                </w:div>
                <w:div w:id="369064335">
                  <w:marLeft w:val="0"/>
                  <w:marRight w:val="0"/>
                  <w:marTop w:val="0"/>
                  <w:marBottom w:val="0"/>
                  <w:divBdr>
                    <w:top w:val="none" w:sz="0" w:space="0" w:color="auto"/>
                    <w:left w:val="none" w:sz="0" w:space="0" w:color="auto"/>
                    <w:bottom w:val="none" w:sz="0" w:space="0" w:color="auto"/>
                    <w:right w:val="none" w:sz="0" w:space="0" w:color="auto"/>
                  </w:divBdr>
                  <w:divsChild>
                    <w:div w:id="106195305">
                      <w:marLeft w:val="0"/>
                      <w:marRight w:val="0"/>
                      <w:marTop w:val="0"/>
                      <w:marBottom w:val="0"/>
                      <w:divBdr>
                        <w:top w:val="none" w:sz="0" w:space="0" w:color="auto"/>
                        <w:left w:val="none" w:sz="0" w:space="0" w:color="auto"/>
                        <w:bottom w:val="none" w:sz="0" w:space="0" w:color="auto"/>
                        <w:right w:val="none" w:sz="0" w:space="0" w:color="auto"/>
                      </w:divBdr>
                    </w:div>
                    <w:div w:id="267661455">
                      <w:marLeft w:val="0"/>
                      <w:marRight w:val="0"/>
                      <w:marTop w:val="0"/>
                      <w:marBottom w:val="0"/>
                      <w:divBdr>
                        <w:top w:val="none" w:sz="0" w:space="0" w:color="auto"/>
                        <w:left w:val="none" w:sz="0" w:space="0" w:color="auto"/>
                        <w:bottom w:val="none" w:sz="0" w:space="0" w:color="auto"/>
                        <w:right w:val="none" w:sz="0" w:space="0" w:color="auto"/>
                      </w:divBdr>
                    </w:div>
                    <w:div w:id="1772359949">
                      <w:marLeft w:val="0"/>
                      <w:marRight w:val="0"/>
                      <w:marTop w:val="0"/>
                      <w:marBottom w:val="0"/>
                      <w:divBdr>
                        <w:top w:val="none" w:sz="0" w:space="0" w:color="auto"/>
                        <w:left w:val="none" w:sz="0" w:space="0" w:color="auto"/>
                        <w:bottom w:val="none" w:sz="0" w:space="0" w:color="auto"/>
                        <w:right w:val="none" w:sz="0" w:space="0" w:color="auto"/>
                      </w:divBdr>
                    </w:div>
                    <w:div w:id="1042705458">
                      <w:marLeft w:val="0"/>
                      <w:marRight w:val="0"/>
                      <w:marTop w:val="0"/>
                      <w:marBottom w:val="0"/>
                      <w:divBdr>
                        <w:top w:val="none" w:sz="0" w:space="0" w:color="auto"/>
                        <w:left w:val="none" w:sz="0" w:space="0" w:color="auto"/>
                        <w:bottom w:val="none" w:sz="0" w:space="0" w:color="auto"/>
                        <w:right w:val="none" w:sz="0" w:space="0" w:color="auto"/>
                      </w:divBdr>
                    </w:div>
                    <w:div w:id="18078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1040">
              <w:marLeft w:val="0"/>
              <w:marRight w:val="0"/>
              <w:marTop w:val="0"/>
              <w:marBottom w:val="0"/>
              <w:divBdr>
                <w:top w:val="none" w:sz="0" w:space="0" w:color="auto"/>
                <w:left w:val="none" w:sz="0" w:space="0" w:color="auto"/>
                <w:bottom w:val="none" w:sz="0" w:space="0" w:color="auto"/>
                <w:right w:val="none" w:sz="0" w:space="0" w:color="auto"/>
              </w:divBdr>
            </w:div>
            <w:div w:id="15467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47185">
      <w:bodyDiv w:val="1"/>
      <w:marLeft w:val="0"/>
      <w:marRight w:val="0"/>
      <w:marTop w:val="0"/>
      <w:marBottom w:val="0"/>
      <w:divBdr>
        <w:top w:val="none" w:sz="0" w:space="0" w:color="auto"/>
        <w:left w:val="none" w:sz="0" w:space="0" w:color="auto"/>
        <w:bottom w:val="none" w:sz="0" w:space="0" w:color="auto"/>
        <w:right w:val="none" w:sz="0" w:space="0" w:color="auto"/>
      </w:divBdr>
      <w:divsChild>
        <w:div w:id="22125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hievingthedream.org/" TargetMode="External"/><Relationship Id="rId18" Type="http://schemas.openxmlformats.org/officeDocument/2006/relationships/hyperlink" Target="http://gettingpastgo.org/california" TargetMode="External"/><Relationship Id="rId26" Type="http://schemas.openxmlformats.org/officeDocument/2006/relationships/hyperlink" Target="http://blrspweb01/assembly/2011/2011R/Acts/Act743.pdf" TargetMode="External"/><Relationship Id="rId39" Type="http://schemas.openxmlformats.org/officeDocument/2006/relationships/fontTable" Target="fontTable.xml"/><Relationship Id="rId21" Type="http://schemas.openxmlformats.org/officeDocument/2006/relationships/hyperlink" Target="http://gettingpastgo.org/kentucky" TargetMode="External"/><Relationship Id="rId34" Type="http://schemas.openxmlformats.org/officeDocument/2006/relationships/hyperlink" Target="http://www.adhe.edu/SiteCollectionDocuments/Comprehensive%20Report/14%20-%20Remed_Report-FINAL.pdf"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mpletecollege.org/docs/Arkansas.pdf" TargetMode="External"/><Relationship Id="rId20" Type="http://schemas.openxmlformats.org/officeDocument/2006/relationships/hyperlink" Target="http://gettingpastgo.org/tennessee" TargetMode="External"/><Relationship Id="rId29" Type="http://schemas.openxmlformats.org/officeDocument/2006/relationships/hyperlink" Target="http://blrspweb01/assembly/2011/2011R/Acts/Act1203.pdf"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rspweb01/assembly/2011/2011R/Bills/HB1617.pdf" TargetMode="External"/><Relationship Id="rId24" Type="http://schemas.openxmlformats.org/officeDocument/2006/relationships/hyperlink" Target="http://gettingpastgo.socrata.com/Education/Arkansas-Assessment-and-Placement-Cutscores/74tb-72gn" TargetMode="External"/><Relationship Id="rId32" Type="http://schemas.openxmlformats.org/officeDocument/2006/relationships/hyperlink" Target="http://www.adhe.edu/SiteCollectionDocuments/AHEC%20Board/Presentations/jpTaskForceReport-LATESTVERSION.pdf" TargetMode="External"/><Relationship Id="rId37" Type="http://schemas.openxmlformats.org/officeDocument/2006/relationships/hyperlink" Target="http://www.adhe.edu/SiteCollectionDocuments/AHEC%20Board/Presentations/jpTaskForceReport-LATESTVERSION.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restandards.org/" TargetMode="External"/><Relationship Id="rId23" Type="http://schemas.openxmlformats.org/officeDocument/2006/relationships/hyperlink" Target="http://gettingpastgo.socrata.com/Education/Arkansas-Assessment-and-Placement/ehmz-9n4y" TargetMode="External"/><Relationship Id="rId28" Type="http://schemas.openxmlformats.org/officeDocument/2006/relationships/hyperlink" Target="http://gettingpastgo.socrata.com/Education/Arkansas-Instructional-Delivery-Strategies/2djr-pjqi" TargetMode="External"/><Relationship Id="rId36" Type="http://schemas.openxmlformats.org/officeDocument/2006/relationships/hyperlink" Target="http://gettingpastgo.socrata.com/Education/Arkansas-Remedial-Reports/xfpb-29j2" TargetMode="External"/><Relationship Id="rId10" Type="http://schemas.openxmlformats.org/officeDocument/2006/relationships/hyperlink" Target="http://gettingpastgo.org/arkansas" TargetMode="External"/><Relationship Id="rId19" Type="http://schemas.openxmlformats.org/officeDocument/2006/relationships/hyperlink" Target="http://gettingpastgo.org/florida" TargetMode="External"/><Relationship Id="rId31" Type="http://schemas.openxmlformats.org/officeDocument/2006/relationships/hyperlink" Target="http://blrspweb01/assembly/2011/2011R/Acts/Act69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chieve.org/files/AR-ADPplan.pdf" TargetMode="External"/><Relationship Id="rId22" Type="http://schemas.openxmlformats.org/officeDocument/2006/relationships/hyperlink" Target="http://blrspweb01/assembly/2011/2011R/Bills/HB2032.pdf" TargetMode="External"/><Relationship Id="rId27" Type="http://schemas.openxmlformats.org/officeDocument/2006/relationships/hyperlink" Target="http://blrspweb01/assembly/2011/2011R/Bills/HB2032.pdf" TargetMode="External"/><Relationship Id="rId30" Type="http://schemas.openxmlformats.org/officeDocument/2006/relationships/hyperlink" Target="http://gettingpastgo.socrata.com/Education/Arkansas-Accountability/xy5g-yge5" TargetMode="External"/><Relationship Id="rId35" Type="http://schemas.openxmlformats.org/officeDocument/2006/relationships/hyperlink" Target="http://www.adhe.edu/SiteCollectionDocuments/Comprehensive%20Report/10%20-%20UR2007-08.pdf" TargetMode="Externa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blrspweb01/assembly/2011/2011R/Acts/Act743.pdf" TargetMode="External"/><Relationship Id="rId17" Type="http://schemas.openxmlformats.org/officeDocument/2006/relationships/hyperlink" Target="http://gettingpastgo.socrata.com/Education/Arkansas-State-Developmental-Education-Policies/mpnz-xm8a" TargetMode="External"/><Relationship Id="rId25" Type="http://schemas.openxmlformats.org/officeDocument/2006/relationships/hyperlink" Target="http://blrspweb01/assembly/2011/2011R/Bills/HB1617.pdf" TargetMode="External"/><Relationship Id="rId33" Type="http://schemas.openxmlformats.org/officeDocument/2006/relationships/hyperlink" Target="http://www.adhe.edu/institutions/Pages/2009ComprehensiveReport.asp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C4EB5-8CEC-44A4-83E5-E1733897E00F}"/>
</file>

<file path=customXml/itemProps2.xml><?xml version="1.0" encoding="utf-8"?>
<ds:datastoreItem xmlns:ds="http://schemas.openxmlformats.org/officeDocument/2006/customXml" ds:itemID="{46178240-C5DA-47A8-AC67-D16EA9878CB0}"/>
</file>

<file path=customXml/itemProps3.xml><?xml version="1.0" encoding="utf-8"?>
<ds:datastoreItem xmlns:ds="http://schemas.openxmlformats.org/officeDocument/2006/customXml" ds:itemID="{7375F2FA-FC59-4F21-9B70-0B8C37FB4489}"/>
</file>

<file path=customXml/itemProps4.xml><?xml version="1.0" encoding="utf-8"?>
<ds:datastoreItem xmlns:ds="http://schemas.openxmlformats.org/officeDocument/2006/customXml" ds:itemID="{9C59A5E2-5CDD-4A72-B5A5-3D5084943136}"/>
</file>

<file path=docProps/app.xml><?xml version="1.0" encoding="utf-8"?>
<Properties xmlns="http://schemas.openxmlformats.org/officeDocument/2006/extended-properties" xmlns:vt="http://schemas.openxmlformats.org/officeDocument/2006/docPropsVTypes">
  <Template>Normal</Template>
  <TotalTime>19</TotalTime>
  <Pages>7</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MFulton</dc:creator>
  <cp:keywords/>
  <dc:description/>
  <cp:lastModifiedBy>MFulton</cp:lastModifiedBy>
  <cp:revision>7</cp:revision>
  <cp:lastPrinted>2011-06-29T21:00:00Z</cp:lastPrinted>
  <dcterms:created xsi:type="dcterms:W3CDTF">2011-11-15T15:34:00Z</dcterms:created>
  <dcterms:modified xsi:type="dcterms:W3CDTF">2011-11-15T17:15:00Z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1937200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