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FF" w:rsidRDefault="00FB471D" w:rsidP="00FB471D">
      <w:pPr>
        <w:jc w:val="center"/>
        <w:rPr>
          <w:rFonts w:ascii="Times New Roman" w:hAnsi="Times New Roman"/>
          <w:b/>
          <w:sz w:val="32"/>
          <w:szCs w:val="32"/>
        </w:rPr>
      </w:pPr>
      <w:r>
        <w:rPr>
          <w:rFonts w:ascii="Times New Roman" w:hAnsi="Times New Roman"/>
          <w:b/>
          <w:sz w:val="32"/>
          <w:szCs w:val="32"/>
        </w:rPr>
        <w:t>ARKANSAS HEALTH REFORM LEGISLATIVE TASK FORCE RULES OF PROCEDURE</w:t>
      </w:r>
    </w:p>
    <w:p w:rsidR="00FB471D" w:rsidRDefault="00FB471D" w:rsidP="00FB471D">
      <w:pPr>
        <w:jc w:val="center"/>
        <w:rPr>
          <w:rFonts w:ascii="Times New Roman" w:hAnsi="Times New Roman"/>
          <w:b/>
          <w:sz w:val="32"/>
          <w:szCs w:val="32"/>
        </w:rPr>
      </w:pPr>
    </w:p>
    <w:p w:rsidR="00FB471D" w:rsidRDefault="00FB471D" w:rsidP="00FB471D">
      <w:pPr>
        <w:jc w:val="center"/>
        <w:rPr>
          <w:rFonts w:ascii="Times New Roman" w:hAnsi="Times New Roman"/>
          <w:b/>
          <w:sz w:val="32"/>
          <w:szCs w:val="32"/>
        </w:rPr>
      </w:pPr>
    </w:p>
    <w:p w:rsidR="00FB471D" w:rsidRDefault="00FB471D" w:rsidP="00FB471D">
      <w:pPr>
        <w:jc w:val="both"/>
        <w:rPr>
          <w:rFonts w:ascii="Times New Roman" w:hAnsi="Times New Roman"/>
        </w:rPr>
      </w:pPr>
      <w:r>
        <w:rPr>
          <w:rFonts w:ascii="Times New Roman" w:hAnsi="Times New Roman"/>
          <w:b/>
          <w:u w:val="single"/>
        </w:rPr>
        <w:t>PURPOSE</w:t>
      </w:r>
      <w:r>
        <w:rPr>
          <w:rFonts w:ascii="Times New Roman" w:hAnsi="Times New Roman"/>
          <w:b/>
        </w:rPr>
        <w:t xml:space="preserve">:  </w:t>
      </w:r>
      <w:r>
        <w:rPr>
          <w:rFonts w:ascii="Times New Roman" w:hAnsi="Times New Roman"/>
        </w:rPr>
        <w:t xml:space="preserve">The purpose of these rules is to establish rules and procedures for conducting the business of the </w:t>
      </w:r>
      <w:r>
        <w:rPr>
          <w:rFonts w:ascii="Times New Roman" w:hAnsi="Times New Roman"/>
          <w:b/>
        </w:rPr>
        <w:t>Arkansas Health Reform Legislative Task Force</w:t>
      </w:r>
      <w:r>
        <w:rPr>
          <w:rFonts w:ascii="Times New Roman" w:hAnsi="Times New Roman"/>
        </w:rPr>
        <w:t xml:space="preserve"> and to inform the members of the Arkansas General Assembly and the public of the procedures and rules of the task force.</w:t>
      </w:r>
    </w:p>
    <w:p w:rsidR="00FB471D" w:rsidRDefault="00FB471D" w:rsidP="00FB471D">
      <w:pPr>
        <w:jc w:val="both"/>
        <w:rPr>
          <w:rFonts w:ascii="Times New Roman" w:hAnsi="Times New Roman"/>
        </w:rPr>
      </w:pPr>
    </w:p>
    <w:p w:rsidR="002C771F" w:rsidRDefault="00FB471D" w:rsidP="00FB471D">
      <w:pPr>
        <w:jc w:val="both"/>
        <w:rPr>
          <w:rFonts w:ascii="Times New Roman" w:hAnsi="Times New Roman"/>
          <w:b/>
        </w:rPr>
      </w:pPr>
      <w:r>
        <w:rPr>
          <w:rFonts w:ascii="Times New Roman" w:hAnsi="Times New Roman"/>
          <w:b/>
          <w:u w:val="single"/>
        </w:rPr>
        <w:t>DUTIES</w:t>
      </w:r>
      <w:r>
        <w:rPr>
          <w:rFonts w:ascii="Times New Roman" w:hAnsi="Times New Roman"/>
          <w:b/>
        </w:rPr>
        <w:t xml:space="preserve">:  </w:t>
      </w:r>
    </w:p>
    <w:p w:rsidR="002C771F" w:rsidRDefault="002C771F" w:rsidP="00FB471D">
      <w:pPr>
        <w:jc w:val="both"/>
        <w:rPr>
          <w:rFonts w:ascii="Times New Roman" w:hAnsi="Times New Roman"/>
          <w:b/>
        </w:rPr>
      </w:pPr>
    </w:p>
    <w:p w:rsidR="00FB471D" w:rsidRDefault="002C771F" w:rsidP="00FB471D">
      <w:pPr>
        <w:jc w:val="both"/>
        <w:rPr>
          <w:rFonts w:ascii="Times New Roman" w:hAnsi="Times New Roman"/>
        </w:rPr>
      </w:pPr>
      <w:r>
        <w:rPr>
          <w:rFonts w:ascii="Times New Roman" w:hAnsi="Times New Roman"/>
          <w:b/>
        </w:rPr>
        <w:tab/>
      </w:r>
      <w:r w:rsidRPr="002C771F">
        <w:rPr>
          <w:rFonts w:ascii="Times New Roman" w:hAnsi="Times New Roman"/>
        </w:rPr>
        <w:t>1.</w:t>
      </w:r>
      <w:r>
        <w:rPr>
          <w:rFonts w:ascii="Times New Roman" w:hAnsi="Times New Roman"/>
          <w:b/>
        </w:rPr>
        <w:t xml:space="preserve">  </w:t>
      </w:r>
      <w:r w:rsidR="00FB471D">
        <w:rPr>
          <w:rFonts w:ascii="Times New Roman" w:hAnsi="Times New Roman"/>
        </w:rPr>
        <w:t>The task force is required by Act 46 of 2015, the Arkansas Health Reform Act of 2015, to:</w:t>
      </w:r>
    </w:p>
    <w:p w:rsidR="00FB471D" w:rsidRDefault="002C771F" w:rsidP="00FB471D">
      <w:pPr>
        <w:jc w:val="both"/>
        <w:rPr>
          <w:rFonts w:ascii="Times New Roman" w:hAnsi="Times New Roman"/>
        </w:rPr>
      </w:pPr>
      <w:r>
        <w:rPr>
          <w:rFonts w:ascii="Times New Roman" w:hAnsi="Times New Roman"/>
        </w:rPr>
        <w:tab/>
      </w:r>
      <w:r w:rsidR="00FB471D">
        <w:rPr>
          <w:rFonts w:ascii="Times New Roman" w:hAnsi="Times New Roman"/>
        </w:rPr>
        <w:tab/>
      </w:r>
      <w:r>
        <w:rPr>
          <w:rFonts w:ascii="Times New Roman" w:hAnsi="Times New Roman"/>
        </w:rPr>
        <w:t>a</w:t>
      </w:r>
      <w:r w:rsidR="00FB471D">
        <w:rPr>
          <w:rFonts w:ascii="Times New Roman" w:hAnsi="Times New Roman"/>
        </w:rPr>
        <w:t>.  Recommend an alternative healthcare coverage model and legislative framework to ensure the continued availability of healthcare services for vulnerable populations covered by the Health Care Independence Program established by the Health Care Independence Act of 2013, §§ 20-77-2401 et seq</w:t>
      </w:r>
      <w:r>
        <w:rPr>
          <w:rFonts w:ascii="Times New Roman" w:hAnsi="Times New Roman"/>
        </w:rPr>
        <w:t>., upon program termination; and</w:t>
      </w:r>
    </w:p>
    <w:p w:rsidR="00FB471D" w:rsidRDefault="00FB471D" w:rsidP="00FB471D">
      <w:pPr>
        <w:jc w:val="both"/>
        <w:rPr>
          <w:rFonts w:ascii="Times New Roman" w:hAnsi="Times New Roman"/>
        </w:rPr>
      </w:pPr>
    </w:p>
    <w:p w:rsidR="00FB471D" w:rsidRDefault="00FB471D" w:rsidP="00FB471D">
      <w:pPr>
        <w:jc w:val="both"/>
        <w:rPr>
          <w:rFonts w:ascii="Times New Roman" w:hAnsi="Times New Roman"/>
        </w:rPr>
      </w:pPr>
      <w:r>
        <w:rPr>
          <w:rFonts w:ascii="Times New Roman" w:hAnsi="Times New Roman"/>
        </w:rPr>
        <w:tab/>
      </w:r>
      <w:r w:rsidR="002C771F">
        <w:rPr>
          <w:rFonts w:ascii="Times New Roman" w:hAnsi="Times New Roman"/>
        </w:rPr>
        <w:tab/>
        <w:t>b</w:t>
      </w:r>
      <w:r>
        <w:rPr>
          <w:rFonts w:ascii="Times New Roman" w:hAnsi="Times New Roman"/>
        </w:rPr>
        <w:t>.  Explore and recommend options to modernize Medicaid programs serving the</w:t>
      </w:r>
      <w:r w:rsidR="002C771F">
        <w:rPr>
          <w:rFonts w:ascii="Times New Roman" w:hAnsi="Times New Roman"/>
        </w:rPr>
        <w:t xml:space="preserve"> indigent, aged, and disabled.</w:t>
      </w:r>
    </w:p>
    <w:p w:rsidR="002C771F" w:rsidRDefault="002C771F" w:rsidP="00FB471D">
      <w:pPr>
        <w:jc w:val="both"/>
        <w:rPr>
          <w:rFonts w:ascii="Times New Roman" w:hAnsi="Times New Roman"/>
        </w:rPr>
      </w:pPr>
    </w:p>
    <w:p w:rsidR="002C771F" w:rsidRDefault="002C771F" w:rsidP="00FB471D">
      <w:pPr>
        <w:jc w:val="both"/>
        <w:rPr>
          <w:rFonts w:ascii="Times New Roman" w:hAnsi="Times New Roman"/>
        </w:rPr>
      </w:pPr>
      <w:r>
        <w:rPr>
          <w:rFonts w:ascii="Times New Roman" w:hAnsi="Times New Roman"/>
        </w:rPr>
        <w:tab/>
        <w:t xml:space="preserve">2.  On or before December 31, 2015, the task force shall file with the Governor, the Speaker of the House of Representatives, and the President Pro Tempore of the Senate a written report of the task force’s activities, findings, and recommendations.  </w:t>
      </w:r>
    </w:p>
    <w:p w:rsidR="002C771F" w:rsidRDefault="002C771F" w:rsidP="00FB471D">
      <w:pPr>
        <w:jc w:val="both"/>
        <w:rPr>
          <w:rFonts w:ascii="Times New Roman" w:hAnsi="Times New Roman"/>
        </w:rPr>
      </w:pPr>
    </w:p>
    <w:p w:rsidR="002C771F" w:rsidRDefault="002C771F" w:rsidP="00FB471D">
      <w:pPr>
        <w:jc w:val="both"/>
        <w:rPr>
          <w:rFonts w:ascii="Times New Roman" w:hAnsi="Times New Roman"/>
        </w:rPr>
      </w:pPr>
      <w:r>
        <w:rPr>
          <w:rFonts w:ascii="Times New Roman" w:hAnsi="Times New Roman"/>
        </w:rPr>
        <w:tab/>
        <w:t xml:space="preserve">3.  On or before December 30, 2016, </w:t>
      </w:r>
      <w:r w:rsidR="0083027C">
        <w:rPr>
          <w:rFonts w:ascii="Times New Roman" w:hAnsi="Times New Roman"/>
        </w:rPr>
        <w:t>t</w:t>
      </w:r>
      <w:r>
        <w:rPr>
          <w:rFonts w:ascii="Times New Roman" w:hAnsi="Times New Roman"/>
        </w:rPr>
        <w:t xml:space="preserve">he task force may file with the Governor, the Speaker of the House of Representatives, and </w:t>
      </w:r>
      <w:r w:rsidR="0083027C">
        <w:rPr>
          <w:rFonts w:ascii="Times New Roman" w:hAnsi="Times New Roman"/>
        </w:rPr>
        <w:t xml:space="preserve">the </w:t>
      </w:r>
      <w:r>
        <w:rPr>
          <w:rFonts w:ascii="Times New Roman" w:hAnsi="Times New Roman"/>
        </w:rPr>
        <w:t>President Pro Tempore of the Senate a final written report.</w:t>
      </w:r>
    </w:p>
    <w:p w:rsidR="002C771F" w:rsidRDefault="002C771F" w:rsidP="00FB471D">
      <w:pPr>
        <w:jc w:val="both"/>
        <w:rPr>
          <w:rFonts w:ascii="Times New Roman" w:hAnsi="Times New Roman"/>
        </w:rPr>
      </w:pPr>
    </w:p>
    <w:p w:rsidR="002C771F" w:rsidRDefault="002C771F" w:rsidP="00FB471D">
      <w:pPr>
        <w:jc w:val="both"/>
        <w:rPr>
          <w:rFonts w:ascii="Times New Roman" w:hAnsi="Times New Roman"/>
        </w:rPr>
      </w:pPr>
      <w:r>
        <w:rPr>
          <w:rFonts w:ascii="Times New Roman" w:hAnsi="Times New Roman"/>
        </w:rPr>
        <w:tab/>
        <w:t>4.  The task force expires on December 31, 2016.</w:t>
      </w:r>
    </w:p>
    <w:p w:rsidR="002C771F" w:rsidRDefault="002C771F" w:rsidP="00FB471D">
      <w:pPr>
        <w:jc w:val="both"/>
        <w:rPr>
          <w:rFonts w:ascii="Times New Roman" w:hAnsi="Times New Roman"/>
        </w:rPr>
      </w:pPr>
    </w:p>
    <w:p w:rsidR="002C771F" w:rsidRDefault="002C771F" w:rsidP="00FB471D">
      <w:pPr>
        <w:jc w:val="both"/>
        <w:rPr>
          <w:rFonts w:ascii="Times New Roman" w:hAnsi="Times New Roman"/>
        </w:rPr>
      </w:pPr>
      <w:r>
        <w:rPr>
          <w:rFonts w:ascii="Times New Roman" w:hAnsi="Times New Roman"/>
          <w:b/>
          <w:u w:val="single"/>
        </w:rPr>
        <w:t>PARLIAMENTARY PROCEDURE</w:t>
      </w:r>
      <w:r>
        <w:rPr>
          <w:rFonts w:ascii="Times New Roman" w:hAnsi="Times New Roman"/>
          <w:b/>
        </w:rPr>
        <w:t xml:space="preserve">:  </w:t>
      </w:r>
      <w:r>
        <w:rPr>
          <w:rFonts w:ascii="Times New Roman" w:hAnsi="Times New Roman"/>
        </w:rPr>
        <w:t>Except as otherwise specified by these rules, the rules of the Arkansas House of Representatives and the Arkansas Senate shall be observed by the task force, insofar as they are applicable.  If an applicable rule does not exist or the House and Senate rules are incompatible, the chair shall decide the issue.</w:t>
      </w:r>
    </w:p>
    <w:p w:rsidR="002C771F" w:rsidRDefault="002C771F" w:rsidP="00FB471D">
      <w:pPr>
        <w:jc w:val="both"/>
        <w:rPr>
          <w:rFonts w:ascii="Times New Roman" w:hAnsi="Times New Roman"/>
        </w:rPr>
      </w:pPr>
    </w:p>
    <w:p w:rsidR="002C771F" w:rsidRDefault="002C771F" w:rsidP="00FB471D">
      <w:pPr>
        <w:jc w:val="both"/>
        <w:rPr>
          <w:rFonts w:ascii="Times New Roman" w:hAnsi="Times New Roman"/>
        </w:rPr>
      </w:pPr>
      <w:r>
        <w:rPr>
          <w:rFonts w:ascii="Times New Roman" w:hAnsi="Times New Roman"/>
        </w:rPr>
        <w:tab/>
        <w:t xml:space="preserve">1.  </w:t>
      </w:r>
      <w:r w:rsidR="004F4BB7" w:rsidRPr="004F4BB7">
        <w:rPr>
          <w:rFonts w:ascii="Times New Roman" w:hAnsi="Times New Roman"/>
          <w:u w:val="single"/>
        </w:rPr>
        <w:t>Quorum</w:t>
      </w:r>
      <w:r w:rsidR="004F4BB7">
        <w:rPr>
          <w:rFonts w:ascii="Times New Roman" w:hAnsi="Times New Roman"/>
        </w:rPr>
        <w:t xml:space="preserve">.  </w:t>
      </w:r>
      <w:r w:rsidRPr="004F4BB7">
        <w:rPr>
          <w:rFonts w:ascii="Times New Roman" w:hAnsi="Times New Roman"/>
        </w:rPr>
        <w:t>The</w:t>
      </w:r>
      <w:r>
        <w:rPr>
          <w:rFonts w:ascii="Times New Roman" w:hAnsi="Times New Roman"/>
        </w:rPr>
        <w:t xml:space="preserve"> task force is made up of sixteen (16) members of the General Assembly and the Arkansas Surgeon General, who shall serve as a non-voting member of the task force.  A majority of the voting members of the task force shall constitute a quorum for transacting business of the task force.</w:t>
      </w:r>
    </w:p>
    <w:p w:rsidR="002C771F" w:rsidRDefault="002C771F" w:rsidP="00FB471D">
      <w:pPr>
        <w:jc w:val="both"/>
        <w:rPr>
          <w:rFonts w:ascii="Times New Roman" w:hAnsi="Times New Roman"/>
        </w:rPr>
      </w:pPr>
    </w:p>
    <w:p w:rsidR="002C771F" w:rsidRDefault="002C771F" w:rsidP="00FB471D">
      <w:pPr>
        <w:jc w:val="both"/>
        <w:rPr>
          <w:rFonts w:ascii="Times New Roman" w:hAnsi="Times New Roman"/>
        </w:rPr>
      </w:pPr>
      <w:r>
        <w:rPr>
          <w:rFonts w:ascii="Times New Roman" w:hAnsi="Times New Roman"/>
        </w:rPr>
        <w:tab/>
        <w:t xml:space="preserve">2.  </w:t>
      </w:r>
      <w:r w:rsidR="004F4BB7">
        <w:rPr>
          <w:rFonts w:ascii="Times New Roman" w:hAnsi="Times New Roman"/>
          <w:u w:val="single"/>
        </w:rPr>
        <w:t>Action</w:t>
      </w:r>
      <w:r w:rsidR="004F4BB7">
        <w:rPr>
          <w:rFonts w:ascii="Times New Roman" w:hAnsi="Times New Roman"/>
        </w:rPr>
        <w:t xml:space="preserve">.  An affirmative vote of a majority of a quorum present shall be required for the passage of a motion or other task force action.  </w:t>
      </w:r>
    </w:p>
    <w:p w:rsidR="004F4BB7" w:rsidRDefault="004F4BB7" w:rsidP="00FB471D">
      <w:pPr>
        <w:jc w:val="both"/>
        <w:rPr>
          <w:rFonts w:ascii="Times New Roman" w:hAnsi="Times New Roman"/>
        </w:rPr>
      </w:pPr>
    </w:p>
    <w:p w:rsidR="004F4BB7" w:rsidRDefault="004F4BB7" w:rsidP="00FB471D">
      <w:pPr>
        <w:jc w:val="both"/>
        <w:rPr>
          <w:rFonts w:ascii="Times New Roman" w:hAnsi="Times New Roman"/>
        </w:rPr>
      </w:pPr>
      <w:r>
        <w:rPr>
          <w:rFonts w:ascii="Times New Roman" w:hAnsi="Times New Roman"/>
        </w:rPr>
        <w:tab/>
        <w:t xml:space="preserve">3.  </w:t>
      </w:r>
      <w:r>
        <w:rPr>
          <w:rFonts w:ascii="Times New Roman" w:hAnsi="Times New Roman"/>
          <w:u w:val="single"/>
        </w:rPr>
        <w:t>Roll Call</w:t>
      </w:r>
      <w:r>
        <w:rPr>
          <w:rFonts w:ascii="Times New Roman" w:hAnsi="Times New Roman"/>
        </w:rPr>
        <w:t>.  The task force shall vote by voice vote unless a roll call vote is requested by two (2) or more task force members.  Roll call votes shall be recorded in the meeting minutes.</w:t>
      </w:r>
    </w:p>
    <w:p w:rsidR="004F4BB7" w:rsidRDefault="004F4BB7" w:rsidP="00FB471D">
      <w:pPr>
        <w:jc w:val="both"/>
        <w:rPr>
          <w:rFonts w:ascii="Times New Roman" w:hAnsi="Times New Roman"/>
        </w:rPr>
      </w:pPr>
    </w:p>
    <w:p w:rsidR="00B42E92" w:rsidRDefault="00B42E92" w:rsidP="00FB471D">
      <w:pPr>
        <w:jc w:val="both"/>
        <w:rPr>
          <w:rFonts w:ascii="Times New Roman" w:hAnsi="Times New Roman"/>
        </w:rPr>
      </w:pPr>
      <w:r>
        <w:rPr>
          <w:rFonts w:ascii="Times New Roman" w:hAnsi="Times New Roman"/>
        </w:rPr>
        <w:tab/>
        <w:t xml:space="preserve">4.  </w:t>
      </w:r>
      <w:r>
        <w:rPr>
          <w:rFonts w:ascii="Times New Roman" w:hAnsi="Times New Roman"/>
          <w:u w:val="single"/>
        </w:rPr>
        <w:t>Motions</w:t>
      </w:r>
      <w:r>
        <w:rPr>
          <w:rFonts w:ascii="Times New Roman" w:hAnsi="Times New Roman"/>
        </w:rPr>
        <w:t>.  A motion shall receive a second to be considered for action by the task force.</w:t>
      </w:r>
    </w:p>
    <w:p w:rsidR="00B42E92" w:rsidRDefault="00B42E92" w:rsidP="00FB471D">
      <w:pPr>
        <w:jc w:val="both"/>
        <w:rPr>
          <w:rFonts w:ascii="Times New Roman" w:hAnsi="Times New Roman"/>
        </w:rPr>
      </w:pPr>
    </w:p>
    <w:p w:rsidR="00B42E92" w:rsidRDefault="00B42E92" w:rsidP="00FB471D">
      <w:pPr>
        <w:jc w:val="both"/>
        <w:rPr>
          <w:rFonts w:ascii="Times New Roman" w:hAnsi="Times New Roman"/>
        </w:rPr>
      </w:pPr>
      <w:r>
        <w:rPr>
          <w:rFonts w:ascii="Times New Roman" w:hAnsi="Times New Roman"/>
        </w:rPr>
        <w:tab/>
        <w:t xml:space="preserve">5.  </w:t>
      </w:r>
      <w:r>
        <w:rPr>
          <w:rFonts w:ascii="Times New Roman" w:hAnsi="Times New Roman"/>
          <w:u w:val="single"/>
        </w:rPr>
        <w:t>Public Comment</w:t>
      </w:r>
      <w:r>
        <w:rPr>
          <w:rFonts w:ascii="Times New Roman" w:hAnsi="Times New Roman"/>
        </w:rPr>
        <w:t>.  The chair may provide the public an opportunity to speak during a task force meeting to allow for public comment on issues before the task force.</w:t>
      </w:r>
    </w:p>
    <w:p w:rsidR="00B42E92" w:rsidRDefault="00B42E92" w:rsidP="00FB471D">
      <w:pPr>
        <w:jc w:val="both"/>
        <w:rPr>
          <w:rFonts w:ascii="Times New Roman" w:hAnsi="Times New Roman"/>
        </w:rPr>
      </w:pPr>
    </w:p>
    <w:p w:rsidR="00B42E92" w:rsidRPr="00B42E92" w:rsidRDefault="00B42E92" w:rsidP="00FB471D">
      <w:pPr>
        <w:jc w:val="both"/>
        <w:rPr>
          <w:rFonts w:ascii="Times New Roman" w:hAnsi="Times New Roman"/>
        </w:rPr>
      </w:pPr>
      <w:r>
        <w:rPr>
          <w:rFonts w:ascii="Times New Roman" w:hAnsi="Times New Roman"/>
        </w:rPr>
        <w:tab/>
        <w:t xml:space="preserve">6.  </w:t>
      </w:r>
      <w:r>
        <w:rPr>
          <w:rFonts w:ascii="Times New Roman" w:hAnsi="Times New Roman"/>
          <w:u w:val="single"/>
        </w:rPr>
        <w:t>Minutes</w:t>
      </w:r>
      <w:r>
        <w:rPr>
          <w:rFonts w:ascii="Times New Roman" w:hAnsi="Times New Roman"/>
        </w:rPr>
        <w:t>.  Staff shall produce minutes of each task force meeting to be adopted by the task force at the subsequent scheduled meeting.</w:t>
      </w:r>
    </w:p>
    <w:sectPr w:rsidR="00B42E92" w:rsidRPr="00B42E92" w:rsidSect="00A955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E76" w:rsidRDefault="008C5E76" w:rsidP="00B42E92">
      <w:r>
        <w:separator/>
      </w:r>
    </w:p>
  </w:endnote>
  <w:endnote w:type="continuationSeparator" w:id="0">
    <w:p w:rsidR="008C5E76" w:rsidRDefault="008C5E76" w:rsidP="00B42E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41" w:rsidRDefault="00C164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626115"/>
      <w:docPartObj>
        <w:docPartGallery w:val="Page Numbers (Bottom of Page)"/>
        <w:docPartUnique/>
      </w:docPartObj>
    </w:sdtPr>
    <w:sdtContent>
      <w:p w:rsidR="008C5E76" w:rsidRDefault="00AE333B">
        <w:pPr>
          <w:pStyle w:val="Footer"/>
          <w:jc w:val="center"/>
        </w:pPr>
        <w:r w:rsidRPr="00B42E92">
          <w:rPr>
            <w:rFonts w:ascii="Times New Roman" w:hAnsi="Times New Roman"/>
          </w:rPr>
          <w:fldChar w:fldCharType="begin"/>
        </w:r>
        <w:r w:rsidR="008C5E76" w:rsidRPr="00B42E92">
          <w:rPr>
            <w:rFonts w:ascii="Times New Roman" w:hAnsi="Times New Roman"/>
          </w:rPr>
          <w:instrText xml:space="preserve"> PAGE   \* MERGEFORMAT </w:instrText>
        </w:r>
        <w:r w:rsidRPr="00B42E92">
          <w:rPr>
            <w:rFonts w:ascii="Times New Roman" w:hAnsi="Times New Roman"/>
          </w:rPr>
          <w:fldChar w:fldCharType="separate"/>
        </w:r>
        <w:r w:rsidR="00C16441">
          <w:rPr>
            <w:rFonts w:ascii="Times New Roman" w:hAnsi="Times New Roman"/>
            <w:noProof/>
          </w:rPr>
          <w:t>2</w:t>
        </w:r>
        <w:r w:rsidRPr="00B42E92">
          <w:rPr>
            <w:rFonts w:ascii="Times New Roman" w:hAnsi="Times New Roman"/>
          </w:rPr>
          <w:fldChar w:fldCharType="end"/>
        </w:r>
      </w:p>
    </w:sdtContent>
  </w:sdt>
  <w:p w:rsidR="008C5E76" w:rsidRDefault="008C5E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41" w:rsidRDefault="00C16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E76" w:rsidRDefault="008C5E76" w:rsidP="00B42E92">
      <w:r>
        <w:separator/>
      </w:r>
    </w:p>
  </w:footnote>
  <w:footnote w:type="continuationSeparator" w:id="0">
    <w:p w:rsidR="008C5E76" w:rsidRDefault="008C5E76" w:rsidP="00B42E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41" w:rsidRDefault="00C16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8" type="#_x0000_t136" style="position:absolute;margin-left:0;margin-top:0;width:412.4pt;height:247.45pt;rotation:315;z-index:-251654144;mso-position-horizontal:center;mso-position-horizontal-relative:margin;mso-position-vertical:center;mso-position-vertical-relative:margin" o:allowincell="f" fillcolor="#a5a5a5 [2092]" stroked="f">
          <v:fill opacity=".5"/>
          <v:textpath style="font-family:&quot;Calibri&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E76" w:rsidRPr="00B42E92" w:rsidRDefault="00C16441">
    <w:pPr>
      <w:pStyle w:val="Header"/>
      <w:rPr>
        <w:rFonts w:ascii="Times New Roman" w:hAnsi="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4099" type="#_x0000_t136" style="position:absolute;margin-left:0;margin-top:0;width:412.4pt;height:247.45pt;rotation:315;z-index:-251652096;mso-position-horizontal:center;mso-position-horizontal-relative:margin;mso-position-vertical:center;mso-position-vertical-relative:margin" o:allowincell="f" fillcolor="#a5a5a5 [2092]" stroked="f">
          <v:fill opacity=".5"/>
          <v:textpath style="font-family:&quot;Calibri&quot;;font-size:1pt" string="DRAFT"/>
        </v:shape>
      </w:pict>
    </w:r>
  </w:p>
  <w:p w:rsidR="008C5E76" w:rsidRDefault="008C5E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441" w:rsidRDefault="00C164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4097" type="#_x0000_t136" style="position:absolute;margin-left:0;margin-top:0;width:412.4pt;height:247.45pt;rotation:315;z-index:-251656192;mso-position-horizontal:center;mso-position-horizontal-relative:margin;mso-position-vertical:center;mso-position-vertical-relative:margin" o:allowincell="f" fillcolor="#a5a5a5 [2092]" stroked="f">
          <v:fill opacity=".5"/>
          <v:textpath style="font-family:&quot;Calibri&quot;;font-size:1pt" string="DRAF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rsids>
    <w:rsidRoot w:val="00FB471D"/>
    <w:rsid w:val="002C771F"/>
    <w:rsid w:val="004F4BB7"/>
    <w:rsid w:val="006C5AB2"/>
    <w:rsid w:val="006D0C4B"/>
    <w:rsid w:val="0083027C"/>
    <w:rsid w:val="008C5E76"/>
    <w:rsid w:val="00A955FF"/>
    <w:rsid w:val="00AE333B"/>
    <w:rsid w:val="00B42E92"/>
    <w:rsid w:val="00C16441"/>
    <w:rsid w:val="00DE201F"/>
    <w:rsid w:val="00E34738"/>
    <w:rsid w:val="00F26E7E"/>
    <w:rsid w:val="00FB4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738"/>
    <w:pPr>
      <w:spacing w:after="0" w:line="240" w:lineRule="auto"/>
    </w:pPr>
    <w:rPr>
      <w:sz w:val="24"/>
      <w:szCs w:val="24"/>
    </w:rPr>
  </w:style>
  <w:style w:type="paragraph" w:styleId="Heading1">
    <w:name w:val="heading 1"/>
    <w:basedOn w:val="Normal"/>
    <w:next w:val="Normal"/>
    <w:link w:val="Heading1Char"/>
    <w:uiPriority w:val="9"/>
    <w:qFormat/>
    <w:rsid w:val="00E3473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3473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3473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3473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3473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3473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34738"/>
    <w:pPr>
      <w:spacing w:before="240" w:after="60"/>
      <w:outlineLvl w:val="6"/>
    </w:pPr>
  </w:style>
  <w:style w:type="paragraph" w:styleId="Heading8">
    <w:name w:val="heading 8"/>
    <w:basedOn w:val="Normal"/>
    <w:next w:val="Normal"/>
    <w:link w:val="Heading8Char"/>
    <w:uiPriority w:val="9"/>
    <w:semiHidden/>
    <w:unhideWhenUsed/>
    <w:qFormat/>
    <w:rsid w:val="00E34738"/>
    <w:pPr>
      <w:spacing w:before="240" w:after="60"/>
      <w:outlineLvl w:val="7"/>
    </w:pPr>
    <w:rPr>
      <w:i/>
      <w:iCs/>
    </w:rPr>
  </w:style>
  <w:style w:type="paragraph" w:styleId="Heading9">
    <w:name w:val="heading 9"/>
    <w:basedOn w:val="Normal"/>
    <w:next w:val="Normal"/>
    <w:link w:val="Heading9Char"/>
    <w:uiPriority w:val="9"/>
    <w:semiHidden/>
    <w:unhideWhenUsed/>
    <w:qFormat/>
    <w:rsid w:val="00E3473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73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3473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3473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34738"/>
    <w:rPr>
      <w:b/>
      <w:bCs/>
      <w:sz w:val="28"/>
      <w:szCs w:val="28"/>
    </w:rPr>
  </w:style>
  <w:style w:type="character" w:customStyle="1" w:styleId="Heading5Char">
    <w:name w:val="Heading 5 Char"/>
    <w:basedOn w:val="DefaultParagraphFont"/>
    <w:link w:val="Heading5"/>
    <w:uiPriority w:val="9"/>
    <w:semiHidden/>
    <w:rsid w:val="00E34738"/>
    <w:rPr>
      <w:b/>
      <w:bCs/>
      <w:i/>
      <w:iCs/>
      <w:sz w:val="26"/>
      <w:szCs w:val="26"/>
    </w:rPr>
  </w:style>
  <w:style w:type="character" w:customStyle="1" w:styleId="Heading6Char">
    <w:name w:val="Heading 6 Char"/>
    <w:basedOn w:val="DefaultParagraphFont"/>
    <w:link w:val="Heading6"/>
    <w:uiPriority w:val="9"/>
    <w:semiHidden/>
    <w:rsid w:val="00E34738"/>
    <w:rPr>
      <w:b/>
      <w:bCs/>
    </w:rPr>
  </w:style>
  <w:style w:type="character" w:customStyle="1" w:styleId="Heading7Char">
    <w:name w:val="Heading 7 Char"/>
    <w:basedOn w:val="DefaultParagraphFont"/>
    <w:link w:val="Heading7"/>
    <w:uiPriority w:val="9"/>
    <w:semiHidden/>
    <w:rsid w:val="00E34738"/>
    <w:rPr>
      <w:sz w:val="24"/>
      <w:szCs w:val="24"/>
    </w:rPr>
  </w:style>
  <w:style w:type="character" w:customStyle="1" w:styleId="Heading8Char">
    <w:name w:val="Heading 8 Char"/>
    <w:basedOn w:val="DefaultParagraphFont"/>
    <w:link w:val="Heading8"/>
    <w:uiPriority w:val="9"/>
    <w:semiHidden/>
    <w:rsid w:val="00E34738"/>
    <w:rPr>
      <w:i/>
      <w:iCs/>
      <w:sz w:val="24"/>
      <w:szCs w:val="24"/>
    </w:rPr>
  </w:style>
  <w:style w:type="character" w:customStyle="1" w:styleId="Heading9Char">
    <w:name w:val="Heading 9 Char"/>
    <w:basedOn w:val="DefaultParagraphFont"/>
    <w:link w:val="Heading9"/>
    <w:uiPriority w:val="9"/>
    <w:semiHidden/>
    <w:rsid w:val="00E34738"/>
    <w:rPr>
      <w:rFonts w:asciiTheme="majorHAnsi" w:eastAsiaTheme="majorEastAsia" w:hAnsiTheme="majorHAnsi"/>
    </w:rPr>
  </w:style>
  <w:style w:type="paragraph" w:styleId="Title">
    <w:name w:val="Title"/>
    <w:basedOn w:val="Normal"/>
    <w:next w:val="Normal"/>
    <w:link w:val="TitleChar"/>
    <w:uiPriority w:val="10"/>
    <w:qFormat/>
    <w:rsid w:val="00E3473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3473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3473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34738"/>
    <w:rPr>
      <w:rFonts w:asciiTheme="majorHAnsi" w:eastAsiaTheme="majorEastAsia" w:hAnsiTheme="majorHAnsi"/>
      <w:sz w:val="24"/>
      <w:szCs w:val="24"/>
    </w:rPr>
  </w:style>
  <w:style w:type="character" w:styleId="Strong">
    <w:name w:val="Strong"/>
    <w:basedOn w:val="DefaultParagraphFont"/>
    <w:uiPriority w:val="22"/>
    <w:qFormat/>
    <w:rsid w:val="00E34738"/>
    <w:rPr>
      <w:b/>
      <w:bCs/>
    </w:rPr>
  </w:style>
  <w:style w:type="character" w:styleId="Emphasis">
    <w:name w:val="Emphasis"/>
    <w:basedOn w:val="DefaultParagraphFont"/>
    <w:uiPriority w:val="20"/>
    <w:qFormat/>
    <w:rsid w:val="00E34738"/>
    <w:rPr>
      <w:rFonts w:asciiTheme="minorHAnsi" w:hAnsiTheme="minorHAnsi"/>
      <w:b/>
      <w:i/>
      <w:iCs/>
    </w:rPr>
  </w:style>
  <w:style w:type="paragraph" w:styleId="NoSpacing">
    <w:name w:val="No Spacing"/>
    <w:basedOn w:val="Normal"/>
    <w:uiPriority w:val="1"/>
    <w:qFormat/>
    <w:rsid w:val="00E34738"/>
    <w:rPr>
      <w:szCs w:val="32"/>
    </w:rPr>
  </w:style>
  <w:style w:type="paragraph" w:styleId="ListParagraph">
    <w:name w:val="List Paragraph"/>
    <w:basedOn w:val="Normal"/>
    <w:uiPriority w:val="34"/>
    <w:qFormat/>
    <w:rsid w:val="00E34738"/>
    <w:pPr>
      <w:ind w:left="720"/>
      <w:contextualSpacing/>
    </w:pPr>
  </w:style>
  <w:style w:type="paragraph" w:styleId="Quote">
    <w:name w:val="Quote"/>
    <w:basedOn w:val="Normal"/>
    <w:next w:val="Normal"/>
    <w:link w:val="QuoteChar"/>
    <w:uiPriority w:val="29"/>
    <w:qFormat/>
    <w:rsid w:val="00E34738"/>
    <w:rPr>
      <w:i/>
    </w:rPr>
  </w:style>
  <w:style w:type="character" w:customStyle="1" w:styleId="QuoteChar">
    <w:name w:val="Quote Char"/>
    <w:basedOn w:val="DefaultParagraphFont"/>
    <w:link w:val="Quote"/>
    <w:uiPriority w:val="29"/>
    <w:rsid w:val="00E34738"/>
    <w:rPr>
      <w:i/>
      <w:sz w:val="24"/>
      <w:szCs w:val="24"/>
    </w:rPr>
  </w:style>
  <w:style w:type="paragraph" w:styleId="IntenseQuote">
    <w:name w:val="Intense Quote"/>
    <w:basedOn w:val="Normal"/>
    <w:next w:val="Normal"/>
    <w:link w:val="IntenseQuoteChar"/>
    <w:uiPriority w:val="30"/>
    <w:qFormat/>
    <w:rsid w:val="00E34738"/>
    <w:pPr>
      <w:ind w:left="720" w:right="720"/>
    </w:pPr>
    <w:rPr>
      <w:b/>
      <w:i/>
      <w:szCs w:val="22"/>
    </w:rPr>
  </w:style>
  <w:style w:type="character" w:customStyle="1" w:styleId="IntenseQuoteChar">
    <w:name w:val="Intense Quote Char"/>
    <w:basedOn w:val="DefaultParagraphFont"/>
    <w:link w:val="IntenseQuote"/>
    <w:uiPriority w:val="30"/>
    <w:rsid w:val="00E34738"/>
    <w:rPr>
      <w:b/>
      <w:i/>
      <w:sz w:val="24"/>
    </w:rPr>
  </w:style>
  <w:style w:type="character" w:styleId="SubtleEmphasis">
    <w:name w:val="Subtle Emphasis"/>
    <w:uiPriority w:val="19"/>
    <w:qFormat/>
    <w:rsid w:val="00E34738"/>
    <w:rPr>
      <w:i/>
      <w:color w:val="5A5A5A" w:themeColor="text1" w:themeTint="A5"/>
    </w:rPr>
  </w:style>
  <w:style w:type="character" w:styleId="IntenseEmphasis">
    <w:name w:val="Intense Emphasis"/>
    <w:basedOn w:val="DefaultParagraphFont"/>
    <w:uiPriority w:val="21"/>
    <w:qFormat/>
    <w:rsid w:val="00E34738"/>
    <w:rPr>
      <w:b/>
      <w:i/>
      <w:sz w:val="24"/>
      <w:szCs w:val="24"/>
      <w:u w:val="single"/>
    </w:rPr>
  </w:style>
  <w:style w:type="character" w:styleId="SubtleReference">
    <w:name w:val="Subtle Reference"/>
    <w:basedOn w:val="DefaultParagraphFont"/>
    <w:uiPriority w:val="31"/>
    <w:qFormat/>
    <w:rsid w:val="00E34738"/>
    <w:rPr>
      <w:sz w:val="24"/>
      <w:szCs w:val="24"/>
      <w:u w:val="single"/>
    </w:rPr>
  </w:style>
  <w:style w:type="character" w:styleId="IntenseReference">
    <w:name w:val="Intense Reference"/>
    <w:basedOn w:val="DefaultParagraphFont"/>
    <w:uiPriority w:val="32"/>
    <w:qFormat/>
    <w:rsid w:val="00E34738"/>
    <w:rPr>
      <w:b/>
      <w:sz w:val="24"/>
      <w:u w:val="single"/>
    </w:rPr>
  </w:style>
  <w:style w:type="character" w:styleId="BookTitle">
    <w:name w:val="Book Title"/>
    <w:basedOn w:val="DefaultParagraphFont"/>
    <w:uiPriority w:val="33"/>
    <w:qFormat/>
    <w:rsid w:val="00E3473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34738"/>
    <w:pPr>
      <w:outlineLvl w:val="9"/>
    </w:pPr>
  </w:style>
  <w:style w:type="paragraph" w:styleId="Header">
    <w:name w:val="header"/>
    <w:basedOn w:val="Normal"/>
    <w:link w:val="HeaderChar"/>
    <w:uiPriority w:val="99"/>
    <w:unhideWhenUsed/>
    <w:rsid w:val="00B42E92"/>
    <w:pPr>
      <w:tabs>
        <w:tab w:val="center" w:pos="4680"/>
        <w:tab w:val="right" w:pos="9360"/>
      </w:tabs>
    </w:pPr>
  </w:style>
  <w:style w:type="character" w:customStyle="1" w:styleId="HeaderChar">
    <w:name w:val="Header Char"/>
    <w:basedOn w:val="DefaultParagraphFont"/>
    <w:link w:val="Header"/>
    <w:uiPriority w:val="99"/>
    <w:rsid w:val="00B42E92"/>
    <w:rPr>
      <w:sz w:val="24"/>
      <w:szCs w:val="24"/>
    </w:rPr>
  </w:style>
  <w:style w:type="paragraph" w:styleId="Footer">
    <w:name w:val="footer"/>
    <w:basedOn w:val="Normal"/>
    <w:link w:val="FooterChar"/>
    <w:uiPriority w:val="99"/>
    <w:unhideWhenUsed/>
    <w:rsid w:val="00B42E92"/>
    <w:pPr>
      <w:tabs>
        <w:tab w:val="center" w:pos="4680"/>
        <w:tab w:val="right" w:pos="9360"/>
      </w:tabs>
    </w:pPr>
  </w:style>
  <w:style w:type="character" w:customStyle="1" w:styleId="FooterChar">
    <w:name w:val="Footer Char"/>
    <w:basedOn w:val="DefaultParagraphFont"/>
    <w:link w:val="Footer"/>
    <w:uiPriority w:val="99"/>
    <w:rsid w:val="00B42E92"/>
    <w:rPr>
      <w:sz w:val="24"/>
      <w:szCs w:val="24"/>
    </w:rPr>
  </w:style>
  <w:style w:type="paragraph" w:styleId="BalloonText">
    <w:name w:val="Balloon Text"/>
    <w:basedOn w:val="Normal"/>
    <w:link w:val="BalloonTextChar"/>
    <w:uiPriority w:val="99"/>
    <w:semiHidden/>
    <w:unhideWhenUsed/>
    <w:rsid w:val="00B42E92"/>
    <w:rPr>
      <w:rFonts w:ascii="Tahoma" w:hAnsi="Tahoma" w:cs="Tahoma"/>
      <w:sz w:val="16"/>
      <w:szCs w:val="16"/>
    </w:rPr>
  </w:style>
  <w:style w:type="character" w:customStyle="1" w:styleId="BalloonTextChar">
    <w:name w:val="Balloon Text Char"/>
    <w:basedOn w:val="DefaultParagraphFont"/>
    <w:link w:val="BalloonText"/>
    <w:uiPriority w:val="99"/>
    <w:semiHidden/>
    <w:rsid w:val="00B42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C931576D-60DE-442B-AEA4-0347F2EA9995}"/>
</file>

<file path=customXml/itemProps2.xml><?xml version="1.0" encoding="utf-8"?>
<ds:datastoreItem xmlns:ds="http://schemas.openxmlformats.org/officeDocument/2006/customXml" ds:itemID="{21F7A249-4196-442A-A9F6-9B548364C334}"/>
</file>

<file path=customXml/itemProps3.xml><?xml version="1.0" encoding="utf-8"?>
<ds:datastoreItem xmlns:ds="http://schemas.openxmlformats.org/officeDocument/2006/customXml" ds:itemID="{6F865439-98C6-418F-9A94-F88F86C6E87C}"/>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Thayer</dc:creator>
  <cp:lastModifiedBy> Juanita E. Witham</cp:lastModifiedBy>
  <cp:revision>3</cp:revision>
  <cp:lastPrinted>2015-03-09T19:05:00Z</cp:lastPrinted>
  <dcterms:created xsi:type="dcterms:W3CDTF">2015-03-09T19:09:00Z</dcterms:created>
  <dcterms:modified xsi:type="dcterms:W3CDTF">2015-03-09T19:27:00Z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TemplateUrl">
    <vt:lpwstr/>
  </property>
  <property fmtid="{D5CDD505-2E9C-101B-9397-08002B2CF9AE}" pid="4" name="Order">
    <vt:r8>3706000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