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F936F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="00007EAB">
        <w:rPr>
          <w:rFonts w:ascii="Times New Roman" w:hAnsi="Times New Roman"/>
          <w:b/>
          <w:sz w:val="24"/>
          <w:szCs w:val="24"/>
          <w:u w:val="single"/>
        </w:rPr>
        <w:t>HS, MEDICAL SERVICES</w:t>
      </w:r>
    </w:p>
    <w:p w:rsidR="0054191D" w:rsidRDefault="0054191D">
      <w:pPr>
        <w:rPr>
          <w:rFonts w:ascii="Times New Roman" w:hAnsi="Times New Roman"/>
          <w:b/>
          <w:sz w:val="24"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r w:rsidR="00BA3B40">
        <w:rPr>
          <w:rFonts w:ascii="Times New Roman" w:hAnsi="Times New Roman"/>
          <w:sz w:val="24"/>
        </w:rPr>
        <w:t>Transp 1-11</w:t>
      </w:r>
    </w:p>
    <w:p w:rsidR="008963BC" w:rsidRDefault="008963BC">
      <w:pPr>
        <w:ind w:left="720" w:hanging="720"/>
        <w:rPr>
          <w:rFonts w:ascii="Times New Roman" w:hAnsi="Times New Roman"/>
          <w:sz w:val="24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540FCC">
        <w:rPr>
          <w:rFonts w:ascii="Times New Roman" w:hAnsi="Times New Roman"/>
          <w:sz w:val="24"/>
        </w:rPr>
        <w:t>Current Medicaid DDTCS transportation provider enrollment criteria requires DDTCS transportation providers to provide a copy of a driver’s current commercial driver’s license.  All vehicles being used for the transportation of DDTCS beneficiaries do not require a commercial driver’s license.  The change to the enrollment criteria will allow a driver’s current commercial and/or non-commercial driver’s license(s) appropriate for the operation of any motor vehicle(s) the driver will be operating/driving to transport DDTCS beneficiaries to be provided.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PUBLIC COMMENT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0856B3">
        <w:rPr>
          <w:rFonts w:ascii="Times New Roman" w:hAnsi="Times New Roman"/>
          <w:sz w:val="24"/>
        </w:rPr>
        <w:t>The p</w:t>
      </w:r>
      <w:r w:rsidR="00E94E9B">
        <w:rPr>
          <w:rFonts w:ascii="Times New Roman" w:hAnsi="Times New Roman"/>
          <w:sz w:val="24"/>
        </w:rPr>
        <w:t xml:space="preserve">ublic comment period ended May 10, 2011.  No public hearing was held.  </w:t>
      </w:r>
      <w:r w:rsidR="000856B3">
        <w:rPr>
          <w:rFonts w:ascii="Times New Roman" w:hAnsi="Times New Roman"/>
          <w:sz w:val="24"/>
        </w:rPr>
        <w:t>The agency received no public comments</w:t>
      </w:r>
      <w:proofErr w:type="gramStart"/>
      <w:r w:rsidR="000856B3">
        <w:rPr>
          <w:rFonts w:ascii="Times New Roman" w:hAnsi="Times New Roman"/>
          <w:sz w:val="24"/>
        </w:rPr>
        <w:t xml:space="preserve">. </w:t>
      </w:r>
      <w:proofErr w:type="gramEnd"/>
      <w:r w:rsidR="00E94E9B">
        <w:rPr>
          <w:rFonts w:ascii="Times New Roman" w:hAnsi="Times New Roman"/>
          <w:sz w:val="24"/>
        </w:rPr>
        <w:t>The proposed effective date is July 1, 2011.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C76558">
        <w:rPr>
          <w:rFonts w:ascii="Times New Roman" w:hAnsi="Times New Roman"/>
          <w:sz w:val="24"/>
        </w:rPr>
        <w:t>This is not expected to be controversial.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C76558">
        <w:rPr>
          <w:rFonts w:ascii="Times New Roman" w:hAnsi="Times New Roman"/>
          <w:sz w:val="24"/>
        </w:rPr>
        <w:t>There is no financial impact.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E94E9B" w:rsidRDefault="0054191D" w:rsidP="00E94E9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94E9B">
        <w:rPr>
          <w:rFonts w:ascii="Times New Roman" w:hAnsi="Times New Roman"/>
          <w:sz w:val="24"/>
        </w:rPr>
        <w:t xml:space="preserve">Arkansas Code Annotated § 20-76-201(12) gives the </w:t>
      </w:r>
      <w:r w:rsidR="00E94E9B">
        <w:rPr>
          <w:rFonts w:ascii="Times New Roman" w:hAnsi="Times New Roman"/>
          <w:sz w:val="24"/>
        </w:rPr>
        <w:tab/>
        <w:t>Department the general authority to make rules and regulations.</w:t>
      </w:r>
    </w:p>
    <w:p w:rsidR="007E46A3" w:rsidRDefault="007E46A3" w:rsidP="00E94E9B">
      <w:pPr>
        <w:ind w:firstLine="720"/>
        <w:rPr>
          <w:rFonts w:ascii="Times New Roman" w:hAnsi="Times New Roman"/>
          <w:sz w:val="24"/>
        </w:rPr>
      </w:pPr>
    </w:p>
    <w:p w:rsidR="007E46A3" w:rsidRDefault="007E46A3" w:rsidP="00E94E9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BY DD 5/13/11.</w:t>
      </w: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671317" w:rsidRDefault="00671317">
      <w:pPr>
        <w:ind w:firstLine="720"/>
        <w:rPr>
          <w:rFonts w:ascii="Times New Roman" w:hAnsi="Times New Roman"/>
          <w:sz w:val="24"/>
        </w:rPr>
      </w:pPr>
    </w:p>
    <w:sectPr w:rsidR="00671317" w:rsidSect="00565852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CA" w:rsidRDefault="007C62CA">
      <w:pPr>
        <w:spacing w:line="20" w:lineRule="exact"/>
        <w:rPr>
          <w:sz w:val="24"/>
        </w:rPr>
      </w:pPr>
    </w:p>
  </w:endnote>
  <w:endnote w:type="continuationSeparator" w:id="0">
    <w:p w:rsidR="007C62CA" w:rsidRDefault="007C62CA">
      <w:r>
        <w:rPr>
          <w:sz w:val="24"/>
        </w:rPr>
        <w:t xml:space="preserve"> </w:t>
      </w:r>
    </w:p>
  </w:endnote>
  <w:endnote w:type="continuationNotice" w:id="1">
    <w:p w:rsidR="007C62CA" w:rsidRDefault="007C62CA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CA" w:rsidRDefault="007C62CA">
      <w:r>
        <w:rPr>
          <w:sz w:val="24"/>
        </w:rPr>
        <w:separator/>
      </w:r>
    </w:p>
  </w:footnote>
  <w:footnote w:type="continuationSeparator" w:id="0">
    <w:p w:rsidR="007C62CA" w:rsidRDefault="007C6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52" w:rsidRPr="00565852" w:rsidRDefault="00565852" w:rsidP="00565852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565852">
      <w:rPr>
        <w:rFonts w:ascii="Bodoni MT" w:hAnsi="Bodoni MT"/>
        <w:b/>
        <w:sz w:val="56"/>
        <w:szCs w:val="56"/>
        <w:u w:val="single"/>
      </w:rPr>
      <w:t>E-12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07EAB"/>
    <w:rsid w:val="000137AC"/>
    <w:rsid w:val="000521F1"/>
    <w:rsid w:val="000856B3"/>
    <w:rsid w:val="00090544"/>
    <w:rsid w:val="000B4083"/>
    <w:rsid w:val="000C0D7C"/>
    <w:rsid w:val="00194461"/>
    <w:rsid w:val="001C0DE4"/>
    <w:rsid w:val="001C2052"/>
    <w:rsid w:val="001E69CE"/>
    <w:rsid w:val="001F4FC1"/>
    <w:rsid w:val="002275B2"/>
    <w:rsid w:val="002438BF"/>
    <w:rsid w:val="002451B8"/>
    <w:rsid w:val="002B35D3"/>
    <w:rsid w:val="002E4750"/>
    <w:rsid w:val="004261CB"/>
    <w:rsid w:val="0044490C"/>
    <w:rsid w:val="00460750"/>
    <w:rsid w:val="0046249F"/>
    <w:rsid w:val="004A2B15"/>
    <w:rsid w:val="004F7718"/>
    <w:rsid w:val="0050598D"/>
    <w:rsid w:val="00540FCC"/>
    <w:rsid w:val="0054191D"/>
    <w:rsid w:val="00560B2F"/>
    <w:rsid w:val="00565852"/>
    <w:rsid w:val="00576896"/>
    <w:rsid w:val="00671317"/>
    <w:rsid w:val="0067340D"/>
    <w:rsid w:val="006C3016"/>
    <w:rsid w:val="006E0081"/>
    <w:rsid w:val="006F3B6A"/>
    <w:rsid w:val="007522A8"/>
    <w:rsid w:val="00774738"/>
    <w:rsid w:val="00776C2D"/>
    <w:rsid w:val="007C111A"/>
    <w:rsid w:val="007C62CA"/>
    <w:rsid w:val="007E46A3"/>
    <w:rsid w:val="00804F09"/>
    <w:rsid w:val="0082062E"/>
    <w:rsid w:val="00823DA4"/>
    <w:rsid w:val="00872439"/>
    <w:rsid w:val="008963BC"/>
    <w:rsid w:val="00956F7F"/>
    <w:rsid w:val="00971A42"/>
    <w:rsid w:val="0098331F"/>
    <w:rsid w:val="00993C79"/>
    <w:rsid w:val="009B181E"/>
    <w:rsid w:val="009D1E31"/>
    <w:rsid w:val="009F3043"/>
    <w:rsid w:val="009F66C1"/>
    <w:rsid w:val="00A3005B"/>
    <w:rsid w:val="00A666DF"/>
    <w:rsid w:val="00A72EEC"/>
    <w:rsid w:val="00A8721A"/>
    <w:rsid w:val="00AC744E"/>
    <w:rsid w:val="00AD4DC7"/>
    <w:rsid w:val="00AD51B0"/>
    <w:rsid w:val="00B0774D"/>
    <w:rsid w:val="00B21260"/>
    <w:rsid w:val="00B80054"/>
    <w:rsid w:val="00BA3B40"/>
    <w:rsid w:val="00BA767C"/>
    <w:rsid w:val="00BB3757"/>
    <w:rsid w:val="00BC272B"/>
    <w:rsid w:val="00C76558"/>
    <w:rsid w:val="00C924E4"/>
    <w:rsid w:val="00C965EC"/>
    <w:rsid w:val="00CA52D4"/>
    <w:rsid w:val="00CE27B4"/>
    <w:rsid w:val="00D874B6"/>
    <w:rsid w:val="00DE0D68"/>
    <w:rsid w:val="00E06322"/>
    <w:rsid w:val="00E636BD"/>
    <w:rsid w:val="00E66469"/>
    <w:rsid w:val="00E94E9B"/>
    <w:rsid w:val="00F55725"/>
    <w:rsid w:val="00F825B0"/>
    <w:rsid w:val="00F936FA"/>
    <w:rsid w:val="00FB00B7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5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852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565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852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0DCD4B8-3A9F-439C-B9F0-F435BDB890E9}"/>
</file>

<file path=customXml/itemProps2.xml><?xml version="1.0" encoding="utf-8"?>
<ds:datastoreItem xmlns:ds="http://schemas.openxmlformats.org/officeDocument/2006/customXml" ds:itemID="{B1D859FC-8AE8-487E-B6DD-FCDFCA3106EC}"/>
</file>

<file path=customXml/itemProps3.xml><?xml version="1.0" encoding="utf-8"?>
<ds:datastoreItem xmlns:ds="http://schemas.openxmlformats.org/officeDocument/2006/customXml" ds:itemID="{63F009D4-9C18-49CC-BE2E-3CFB2A7BF8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2011-06-09T17:56:00Z</cp:lastPrinted>
  <dcterms:created xsi:type="dcterms:W3CDTF">2011-06-09T17:54:00Z</dcterms:created>
  <dcterms:modified xsi:type="dcterms:W3CDTF">2011-06-09T17:56:00Z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2301200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