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E504BC">
      <w:pPr>
        <w:rPr>
          <w:rFonts w:ascii="Times New Roman" w:hAnsi="Times New Roman"/>
          <w:b/>
          <w:sz w:val="24"/>
          <w:u w:val="single"/>
        </w:rPr>
      </w:pPr>
      <w:r>
        <w:rPr>
          <w:rFonts w:ascii="Times New Roman" w:hAnsi="Times New Roman"/>
          <w:b/>
          <w:sz w:val="24"/>
          <w:szCs w:val="24"/>
          <w:u w:val="single"/>
        </w:rPr>
        <w:t>DEPARTMENT OF ENVIRONMENTAL QUALITY</w:t>
      </w:r>
      <w:r w:rsidR="00AC506F">
        <w:rPr>
          <w:rFonts w:ascii="Times New Roman" w:hAnsi="Times New Roman"/>
          <w:b/>
          <w:sz w:val="24"/>
          <w:szCs w:val="24"/>
          <w:u w:val="single"/>
        </w:rPr>
        <w:t>, HAZARDOUS WASTE MANAGEMENT</w:t>
      </w:r>
    </w:p>
    <w:p w:rsidR="0054191D" w:rsidRPr="008A0DD2" w:rsidRDefault="0054191D">
      <w:pPr>
        <w:rPr>
          <w:rFonts w:ascii="Times New Roman" w:hAnsi="Times New Roman"/>
          <w:b/>
          <w:sz w:val="18"/>
          <w:szCs w:val="18"/>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E504BC">
        <w:rPr>
          <w:rFonts w:ascii="Times New Roman" w:hAnsi="Times New Roman"/>
          <w:sz w:val="24"/>
        </w:rPr>
        <w:t>Regulation No. 23</w:t>
      </w:r>
      <w:r w:rsidR="00E16C4E">
        <w:rPr>
          <w:rFonts w:ascii="Times New Roman" w:hAnsi="Times New Roman"/>
          <w:sz w:val="24"/>
        </w:rPr>
        <w:t>;</w:t>
      </w:r>
      <w:r w:rsidR="00E504BC">
        <w:rPr>
          <w:rFonts w:ascii="Times New Roman" w:hAnsi="Times New Roman"/>
          <w:sz w:val="24"/>
        </w:rPr>
        <w:t xml:space="preserve"> 2010 Annual Update</w:t>
      </w:r>
    </w:p>
    <w:p w:rsidR="008963BC" w:rsidRPr="008A0DD2" w:rsidRDefault="008963BC">
      <w:pPr>
        <w:ind w:left="720" w:hanging="720"/>
        <w:rPr>
          <w:rFonts w:ascii="Times New Roman" w:hAnsi="Times New Roman"/>
          <w:sz w:val="18"/>
          <w:szCs w:val="18"/>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7E6DA6">
        <w:rPr>
          <w:rFonts w:ascii="Times New Roman" w:hAnsi="Times New Roman"/>
          <w:sz w:val="24"/>
        </w:rPr>
        <w:t>To adopt federal revisions to the hazardous waste management rules, the PC&amp;EC is proposing amendments to Regulation No. 23, the Hazardous Waste Management rules, as follows:</w:t>
      </w:r>
    </w:p>
    <w:p w:rsidR="007E6DA6" w:rsidRPr="008A0DD2" w:rsidRDefault="007E6DA6">
      <w:pPr>
        <w:ind w:left="720"/>
        <w:rPr>
          <w:rFonts w:ascii="Times New Roman" w:hAnsi="Times New Roman"/>
          <w:sz w:val="18"/>
          <w:szCs w:val="18"/>
        </w:rPr>
      </w:pPr>
    </w:p>
    <w:p w:rsidR="007E6DA6" w:rsidRDefault="007E6DA6">
      <w:pPr>
        <w:ind w:left="720"/>
        <w:rPr>
          <w:rFonts w:ascii="Times New Roman" w:hAnsi="Times New Roman"/>
          <w:sz w:val="24"/>
        </w:rPr>
      </w:pPr>
      <w:r>
        <w:rPr>
          <w:rFonts w:ascii="Times New Roman" w:hAnsi="Times New Roman"/>
          <w:sz w:val="24"/>
        </w:rPr>
        <w:t>1.</w:t>
      </w:r>
      <w:r>
        <w:rPr>
          <w:rFonts w:ascii="Times New Roman" w:hAnsi="Times New Roman"/>
          <w:sz w:val="24"/>
        </w:rPr>
        <w:tab/>
      </w:r>
      <w:r w:rsidRPr="007E6DA6">
        <w:rPr>
          <w:rFonts w:ascii="Times New Roman" w:hAnsi="Times New Roman"/>
          <w:b/>
          <w:sz w:val="24"/>
        </w:rPr>
        <w:t>Rev</w:t>
      </w:r>
      <w:r>
        <w:rPr>
          <w:rFonts w:ascii="Times New Roman" w:hAnsi="Times New Roman"/>
          <w:b/>
          <w:sz w:val="24"/>
        </w:rPr>
        <w:t>isions to the requirements for t</w:t>
      </w:r>
      <w:r w:rsidRPr="007E6DA6">
        <w:rPr>
          <w:rFonts w:ascii="Times New Roman" w:hAnsi="Times New Roman"/>
          <w:b/>
          <w:sz w:val="24"/>
        </w:rPr>
        <w:t>rans-boundary shipments of hazardous wastes between OECD member countries, export shipments of spent lead-acid batteries, submitting exception reports for export shipments of hazardous wastes, and imports of hazardous wastes</w:t>
      </w:r>
      <w:proofErr w:type="gramStart"/>
      <w:r w:rsidRPr="007E6DA6">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  </w:t>
      </w:r>
      <w:proofErr w:type="gramEnd"/>
      <w:r>
        <w:rPr>
          <w:rFonts w:ascii="Times New Roman" w:hAnsi="Times New Roman"/>
          <w:sz w:val="24"/>
        </w:rPr>
        <w:t>75 FR 1253-1262; published on January 8, 2010.</w:t>
      </w:r>
    </w:p>
    <w:p w:rsidR="007E6DA6" w:rsidRDefault="007E6DA6">
      <w:pPr>
        <w:ind w:left="720"/>
        <w:rPr>
          <w:rFonts w:ascii="Times New Roman" w:hAnsi="Times New Roman"/>
          <w:sz w:val="24"/>
        </w:rPr>
      </w:pPr>
      <w:r>
        <w:rPr>
          <w:rFonts w:ascii="Times New Roman" w:hAnsi="Times New Roman"/>
          <w:sz w:val="24"/>
        </w:rPr>
        <w:t>This federal rule implemented changes to the agreements concerning the trans-boundary movement of hazardous waste among countries belonging to the Organization for Economic Cooperation and Development (OEDC), established notice and consent requirements for spent lead-acid batteries intended for reclamation in a foreign country</w:t>
      </w:r>
      <w:r w:rsidR="00FB139A">
        <w:rPr>
          <w:rFonts w:ascii="Times New Roman" w:hAnsi="Times New Roman"/>
          <w:sz w:val="24"/>
        </w:rPr>
        <w:t>;</w:t>
      </w:r>
      <w:r>
        <w:rPr>
          <w:rFonts w:ascii="Times New Roman" w:hAnsi="Times New Roman"/>
          <w:sz w:val="24"/>
        </w:rPr>
        <w:t xml:space="preserve"> specified that all exception reports concerning hazardous waste exports be sent to the International Compliance and Assurance Division in the Office of Enforcement and Compliance Assurance’s Office of Federal Activities in Washington, D. C.</w:t>
      </w:r>
      <w:r w:rsidR="00FB139A">
        <w:rPr>
          <w:rFonts w:ascii="Times New Roman" w:hAnsi="Times New Roman"/>
          <w:sz w:val="24"/>
        </w:rPr>
        <w:t>;</w:t>
      </w:r>
      <w:r>
        <w:rPr>
          <w:rFonts w:ascii="Times New Roman" w:hAnsi="Times New Roman"/>
          <w:sz w:val="24"/>
        </w:rPr>
        <w:t xml:space="preserve"> and require</w:t>
      </w:r>
      <w:r w:rsidR="00FB139A">
        <w:rPr>
          <w:rFonts w:ascii="Times New Roman" w:hAnsi="Times New Roman"/>
          <w:sz w:val="24"/>
        </w:rPr>
        <w:t>d</w:t>
      </w:r>
      <w:r>
        <w:rPr>
          <w:rFonts w:ascii="Times New Roman" w:hAnsi="Times New Roman"/>
          <w:sz w:val="24"/>
        </w:rPr>
        <w:t xml:space="preserve"> U. S. receiving facilities to match EPA-provided import consent documentation to incoming hazardous waste import shipments and to submit to EPA a copy of the matched import consent documentation and RCRA hazardous waste manifest for each import shipment.</w:t>
      </w:r>
    </w:p>
    <w:p w:rsidR="00FB139A" w:rsidRPr="008A0DD2" w:rsidRDefault="00FB139A">
      <w:pPr>
        <w:ind w:left="720"/>
        <w:rPr>
          <w:rFonts w:ascii="Times New Roman" w:hAnsi="Times New Roman"/>
          <w:sz w:val="18"/>
          <w:szCs w:val="18"/>
        </w:rPr>
      </w:pPr>
    </w:p>
    <w:p w:rsidR="00FB139A" w:rsidRDefault="00FB139A">
      <w:pPr>
        <w:ind w:left="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Hazardous Waste Technical Corrections and Clarifications Rule</w:t>
      </w:r>
      <w:proofErr w:type="gramStart"/>
      <w:r>
        <w:rPr>
          <w:rFonts w:ascii="Times New Roman" w:hAnsi="Times New Roman"/>
          <w:b/>
          <w:sz w:val="24"/>
        </w:rPr>
        <w:t>.</w:t>
      </w:r>
      <w:r>
        <w:rPr>
          <w:rFonts w:ascii="Times New Roman" w:hAnsi="Times New Roman"/>
          <w:sz w:val="24"/>
        </w:rPr>
        <w:t xml:space="preserve">   </w:t>
      </w:r>
      <w:proofErr w:type="gramEnd"/>
      <w:r>
        <w:rPr>
          <w:rFonts w:ascii="Times New Roman" w:hAnsi="Times New Roman"/>
          <w:sz w:val="24"/>
        </w:rPr>
        <w:t>75 FR 2989-13009, published on March 18, 2010; and as amended by 75 FR 31716-31717, published on June 4, 2010.  This federal rule made a number of technical changes that correct existing errors in the federal hazardous waste regulations that have occurred over time in numerous final rules published in the Federal Register, such as typographical errors, incorrect or outdated citations, and omissions.</w:t>
      </w:r>
    </w:p>
    <w:p w:rsidR="00FB139A" w:rsidRPr="008A0DD2" w:rsidRDefault="00FB139A">
      <w:pPr>
        <w:ind w:left="720"/>
        <w:rPr>
          <w:rFonts w:ascii="Times New Roman" w:hAnsi="Times New Roman"/>
          <w:sz w:val="18"/>
          <w:szCs w:val="18"/>
        </w:rPr>
      </w:pPr>
    </w:p>
    <w:p w:rsidR="00FB139A" w:rsidRDefault="00FB139A">
      <w:pPr>
        <w:ind w:left="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sz w:val="24"/>
        </w:rPr>
        <w:t>Hazardous Waste Management System; Identification and Listing of Hazardous Waste; Final Exclusion</w:t>
      </w:r>
      <w:proofErr w:type="gramStart"/>
      <w:r>
        <w:rPr>
          <w:rFonts w:ascii="Times New Roman" w:hAnsi="Times New Roman"/>
          <w:b/>
          <w:sz w:val="24"/>
        </w:rPr>
        <w:t>.</w:t>
      </w:r>
      <w:r>
        <w:rPr>
          <w:rFonts w:ascii="Times New Roman" w:hAnsi="Times New Roman"/>
          <w:sz w:val="24"/>
        </w:rPr>
        <w:t xml:space="preserve">   </w:t>
      </w:r>
      <w:proofErr w:type="gramEnd"/>
      <w:r>
        <w:rPr>
          <w:rFonts w:ascii="Times New Roman" w:hAnsi="Times New Roman"/>
          <w:sz w:val="24"/>
        </w:rPr>
        <w:t>75-FR 51671-51678, published on August 23, 2010.  This federal rule established a delisting decision for specific wastes produced at the Tokusen, Inc. plant in Conway, which otherwise would be considered F006 hazardous wastes.  EPA announced its final decision to delist these wastes on August 23, 2010.  This action incorporated the decision into Regulation No. 23 to place the delisting into effect.</w:t>
      </w:r>
    </w:p>
    <w:p w:rsidR="00FB139A" w:rsidRPr="008A0DD2" w:rsidRDefault="00FB139A">
      <w:pPr>
        <w:ind w:left="720"/>
        <w:rPr>
          <w:rFonts w:ascii="Times New Roman" w:hAnsi="Times New Roman"/>
          <w:sz w:val="18"/>
          <w:szCs w:val="18"/>
        </w:rPr>
      </w:pPr>
    </w:p>
    <w:p w:rsidR="00FB139A" w:rsidRPr="00FB139A" w:rsidRDefault="00FB139A">
      <w:pPr>
        <w:ind w:left="720"/>
        <w:rPr>
          <w:rFonts w:ascii="Times New Roman" w:hAnsi="Times New Roman"/>
          <w:sz w:val="24"/>
        </w:rPr>
      </w:pPr>
      <w:r>
        <w:rPr>
          <w:rFonts w:ascii="Times New Roman" w:hAnsi="Times New Roman"/>
          <w:sz w:val="24"/>
        </w:rPr>
        <w:t>4.</w:t>
      </w:r>
      <w:r>
        <w:rPr>
          <w:rFonts w:ascii="Times New Roman" w:hAnsi="Times New Roman"/>
          <w:sz w:val="24"/>
        </w:rPr>
        <w:tab/>
        <w:t xml:space="preserve">An editorial correction incorporated a federal revision to </w:t>
      </w:r>
      <w:r w:rsidRPr="00FB139A">
        <w:rPr>
          <w:rFonts w:ascii="Times New Roman" w:hAnsi="Times New Roman"/>
          <w:b/>
          <w:sz w:val="24"/>
        </w:rPr>
        <w:t>Section 264.1062(a)</w:t>
      </w:r>
      <w:r w:rsidR="00684ABF">
        <w:rPr>
          <w:rFonts w:ascii="Times New Roman" w:hAnsi="Times New Roman"/>
          <w:sz w:val="24"/>
        </w:rPr>
        <w:t>, deleting paragraph (a) (2) and consolidating the content to a single paragraph (a).  This revision was part of the federal Burden Reduction Rule (71 FR 16862) adopted by the Commission in May 2008; however, this amendment was inadvertently omitted when these revisions were incorporated into the body of Regulation No. 23 submitted to the Secretary of State at the completion of that rulemaking.  This revision removed the requirement for a facility owner or operator to advise the department ahead of time when it chooses to implement an alternative inspection schedule for hazardous waste management equipment leaks under Section 264, Subsection BB, as described at the regulation citation.</w:t>
      </w:r>
    </w:p>
    <w:p w:rsidR="00A72EEC" w:rsidRPr="008A0DD2" w:rsidRDefault="00A72EEC">
      <w:pPr>
        <w:ind w:left="720"/>
        <w:rPr>
          <w:rFonts w:ascii="Times New Roman" w:hAnsi="Times New Roman"/>
          <w:b/>
          <w:sz w:val="18"/>
          <w:szCs w:val="18"/>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51E41">
        <w:rPr>
          <w:rFonts w:ascii="Times New Roman" w:hAnsi="Times New Roman"/>
          <w:sz w:val="24"/>
        </w:rPr>
        <w:t xml:space="preserve">A public hearing was held on November 3, 2010.  The public comment period expired on November 17, 2010.  </w:t>
      </w:r>
      <w:r w:rsidR="00325BF8">
        <w:rPr>
          <w:rFonts w:ascii="Times New Roman" w:hAnsi="Times New Roman"/>
          <w:sz w:val="24"/>
        </w:rPr>
        <w:t>There were no p</w:t>
      </w:r>
      <w:r w:rsidR="00951E41">
        <w:rPr>
          <w:rFonts w:ascii="Times New Roman" w:hAnsi="Times New Roman"/>
          <w:sz w:val="24"/>
        </w:rPr>
        <w:t>ublic comments</w:t>
      </w:r>
      <w:r w:rsidR="00325BF8">
        <w:rPr>
          <w:rFonts w:ascii="Times New Roman" w:hAnsi="Times New Roman"/>
          <w:sz w:val="24"/>
        </w:rPr>
        <w:t>.</w:t>
      </w:r>
    </w:p>
    <w:p w:rsidR="00951E41" w:rsidRPr="008A0DD2" w:rsidRDefault="00951E41">
      <w:pPr>
        <w:ind w:left="720"/>
        <w:rPr>
          <w:rFonts w:ascii="Times New Roman" w:hAnsi="Times New Roman"/>
          <w:sz w:val="18"/>
          <w:szCs w:val="18"/>
        </w:rPr>
      </w:pPr>
    </w:p>
    <w:p w:rsidR="00951E41" w:rsidRDefault="00951E41">
      <w:pPr>
        <w:ind w:left="720"/>
        <w:rPr>
          <w:rFonts w:ascii="Times New Roman" w:hAnsi="Times New Roman"/>
          <w:sz w:val="24"/>
        </w:rPr>
      </w:pPr>
      <w:r>
        <w:rPr>
          <w:rFonts w:ascii="Times New Roman" w:hAnsi="Times New Roman"/>
          <w:sz w:val="24"/>
        </w:rPr>
        <w:t>The proposed e</w:t>
      </w:r>
      <w:r w:rsidR="00325BF8">
        <w:rPr>
          <w:rFonts w:ascii="Times New Roman" w:hAnsi="Times New Roman"/>
          <w:sz w:val="24"/>
        </w:rPr>
        <w:t>ffective date is expected to be sometime in mid to late July or possibly mid to late August</w:t>
      </w:r>
      <w:r>
        <w:rPr>
          <w:rFonts w:ascii="Times New Roman" w:hAnsi="Times New Roman"/>
          <w:sz w:val="24"/>
        </w:rPr>
        <w:t>.</w:t>
      </w:r>
    </w:p>
    <w:p w:rsidR="00A72EEC" w:rsidRPr="008A0DD2" w:rsidRDefault="00A72EEC">
      <w:pPr>
        <w:ind w:left="720"/>
        <w:rPr>
          <w:rFonts w:ascii="Times New Roman" w:hAnsi="Times New Roman"/>
          <w:sz w:val="18"/>
          <w:szCs w:val="18"/>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2F14EA">
        <w:rPr>
          <w:rFonts w:ascii="Times New Roman" w:hAnsi="Times New Roman"/>
          <w:sz w:val="24"/>
        </w:rPr>
        <w:t>This is not expected to be controversial.</w:t>
      </w:r>
    </w:p>
    <w:p w:rsidR="0054191D" w:rsidRPr="008A0DD2" w:rsidRDefault="0054191D">
      <w:pPr>
        <w:ind w:left="720"/>
        <w:rPr>
          <w:rFonts w:ascii="Times New Roman" w:hAnsi="Times New Roman"/>
          <w:sz w:val="18"/>
          <w:szCs w:val="18"/>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p>
    <w:p w:rsidR="002F14EA" w:rsidRPr="008A0DD2" w:rsidRDefault="002F14EA">
      <w:pPr>
        <w:ind w:left="720"/>
        <w:rPr>
          <w:rFonts w:ascii="Times New Roman" w:hAnsi="Times New Roman"/>
          <w:sz w:val="18"/>
          <w:szCs w:val="18"/>
        </w:rPr>
      </w:pPr>
    </w:p>
    <w:p w:rsidR="002F14EA" w:rsidRDefault="002F14EA" w:rsidP="002F14EA">
      <w:pPr>
        <w:ind w:left="720"/>
        <w:rPr>
          <w:rFonts w:ascii="Times New Roman" w:hAnsi="Times New Roman"/>
          <w:b/>
          <w:sz w:val="24"/>
          <w:u w:val="single"/>
        </w:rPr>
      </w:pPr>
      <w:r w:rsidRPr="00386082">
        <w:rPr>
          <w:rFonts w:ascii="Times New Roman" w:hAnsi="Times New Roman"/>
          <w:b/>
          <w:sz w:val="24"/>
          <w:u w:val="single"/>
        </w:rPr>
        <w:t xml:space="preserve">Economic Impact </w:t>
      </w:r>
    </w:p>
    <w:p w:rsidR="002F14EA" w:rsidRPr="008A0DD2" w:rsidRDefault="002F14EA" w:rsidP="002F14EA">
      <w:pPr>
        <w:ind w:left="720"/>
        <w:rPr>
          <w:rFonts w:ascii="Times New Roman" w:hAnsi="Times New Roman"/>
          <w:b/>
          <w:sz w:val="18"/>
          <w:szCs w:val="18"/>
          <w:u w:val="single"/>
        </w:rPr>
      </w:pPr>
    </w:p>
    <w:p w:rsidR="002F14EA" w:rsidRDefault="002F14EA" w:rsidP="002F14EA">
      <w:pPr>
        <w:ind w:left="720"/>
        <w:rPr>
          <w:rFonts w:ascii="Times New Roman" w:hAnsi="Times New Roman"/>
          <w:sz w:val="24"/>
        </w:rPr>
      </w:pPr>
      <w:r>
        <w:rPr>
          <w:rFonts w:ascii="Times New Roman" w:hAnsi="Times New Roman"/>
          <w:sz w:val="24"/>
        </w:rPr>
        <w:t>1.</w:t>
      </w:r>
      <w:r>
        <w:rPr>
          <w:rFonts w:ascii="Times New Roman" w:hAnsi="Times New Roman"/>
          <w:sz w:val="24"/>
        </w:rPr>
        <w:tab/>
        <w:t>Who will be affected economically by this proposed rule?  State: a) the specific public and/or private entitles affected by this rulemaking, indicating for each category if it is a positive or negative economic effect; and b) provide the estimated number of entities affected by the proposed rule.</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With the exception of the site-specific delisting decision for Tokusen, Inc. in Conway, no significant economic impact is anticipated to any regulated facility from these amendments.</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2.</w:t>
      </w:r>
      <w:r>
        <w:rPr>
          <w:rFonts w:ascii="Times New Roman" w:hAnsi="Times New Roman"/>
          <w:sz w:val="24"/>
        </w:rPr>
        <w:tab/>
        <w:t>What are the economic effects of the proposed rule?  State:  1) The estimated increased or decreased cost for an average facility to implement the proposed rule; and 2) the estimated total cost to implement the rule.</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No economic impact is created by the state-initiated revisions in this proposed rulemaking.</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3.</w:t>
      </w:r>
      <w:r>
        <w:rPr>
          <w:rFonts w:ascii="Times New Roman" w:hAnsi="Times New Roman"/>
          <w:sz w:val="24"/>
        </w:rPr>
        <w:tab/>
        <w:t xml:space="preserve">List any fee changes imposed by this proposal and justification for each.  </w:t>
      </w:r>
      <w:r w:rsidR="00D712B0">
        <w:rPr>
          <w:rFonts w:ascii="Times New Roman" w:hAnsi="Times New Roman"/>
          <w:sz w:val="24"/>
        </w:rPr>
        <w:t>None.</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4.</w:t>
      </w:r>
      <w:r>
        <w:rPr>
          <w:rFonts w:ascii="Times New Roman" w:hAnsi="Times New Roman"/>
          <w:sz w:val="24"/>
        </w:rPr>
        <w:tab/>
        <w:t>What is the probably cost to ADEQ in manpower and associated resources to implement and enforce this proposed change, and what is the source of revenue supporting this proposed rule.</w:t>
      </w:r>
    </w:p>
    <w:p w:rsidR="002F14EA" w:rsidRPr="008A0DD2" w:rsidRDefault="002F14EA" w:rsidP="002F14EA">
      <w:pPr>
        <w:ind w:left="720"/>
        <w:rPr>
          <w:rFonts w:ascii="Times New Roman" w:hAnsi="Times New Roman"/>
          <w:sz w:val="18"/>
          <w:szCs w:val="18"/>
        </w:rPr>
      </w:pPr>
    </w:p>
    <w:p w:rsidR="002F14EA" w:rsidRDefault="009F1925" w:rsidP="002F14EA">
      <w:pPr>
        <w:ind w:left="720"/>
        <w:rPr>
          <w:rFonts w:ascii="Times New Roman" w:hAnsi="Times New Roman"/>
          <w:sz w:val="24"/>
        </w:rPr>
      </w:pPr>
      <w:r>
        <w:rPr>
          <w:rFonts w:ascii="Times New Roman" w:hAnsi="Times New Roman"/>
          <w:sz w:val="24"/>
        </w:rPr>
        <w:t>There are no additional costs to ADEQ from the state-initiated revisions in this proposed rulemaking.</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5.</w:t>
      </w:r>
      <w:r>
        <w:rPr>
          <w:rFonts w:ascii="Times New Roman" w:hAnsi="Times New Roman"/>
          <w:sz w:val="24"/>
        </w:rPr>
        <w:tab/>
        <w:t>Is there a known beneficial or adverse impact to any other relevant state agency to implement or enforce this proposed rule?  Is there any other relevant state agency's rule that could adequately address this issue, or is this proposed rulemaking in conflict with or have any nexus to any other relevant state agency's rule?  Identify the state agency and/or rule.</w:t>
      </w:r>
      <w:r w:rsidR="009F1925">
        <w:rPr>
          <w:rFonts w:ascii="Times New Roman" w:hAnsi="Times New Roman"/>
          <w:sz w:val="24"/>
        </w:rPr>
        <w:t xml:space="preserve">  No.</w:t>
      </w:r>
    </w:p>
    <w:p w:rsidR="009F1925" w:rsidRPr="008A0DD2" w:rsidRDefault="009F1925"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6.</w:t>
      </w:r>
      <w:r>
        <w:rPr>
          <w:rFonts w:ascii="Times New Roman" w:hAnsi="Times New Roman"/>
          <w:sz w:val="24"/>
        </w:rPr>
        <w:tab/>
        <w:t>Are there any less costly, non-regulatory, or less intrusive methods that would achieve the same purpose of this proposed rule?</w:t>
      </w:r>
      <w:r w:rsidR="009F1925">
        <w:rPr>
          <w:rFonts w:ascii="Times New Roman" w:hAnsi="Times New Roman"/>
          <w:sz w:val="24"/>
        </w:rPr>
        <w:t xml:space="preserve">  No.</w:t>
      </w:r>
    </w:p>
    <w:p w:rsidR="009F1925" w:rsidRPr="008A0DD2" w:rsidRDefault="009F1925" w:rsidP="002F14EA">
      <w:pPr>
        <w:ind w:left="720"/>
        <w:rPr>
          <w:rFonts w:ascii="Times New Roman" w:hAnsi="Times New Roman"/>
          <w:sz w:val="18"/>
          <w:szCs w:val="18"/>
        </w:rPr>
      </w:pPr>
    </w:p>
    <w:p w:rsidR="002F14EA" w:rsidRDefault="002F14EA"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Default="008A0DD2" w:rsidP="002F14EA">
      <w:pPr>
        <w:ind w:left="720"/>
        <w:rPr>
          <w:rFonts w:ascii="Times New Roman" w:hAnsi="Times New Roman"/>
          <w:sz w:val="18"/>
          <w:szCs w:val="18"/>
        </w:rPr>
      </w:pPr>
    </w:p>
    <w:p w:rsidR="008A0DD2" w:rsidRPr="008A0DD2" w:rsidRDefault="008A0DD2" w:rsidP="002F14EA">
      <w:pPr>
        <w:ind w:left="720"/>
        <w:rPr>
          <w:rFonts w:ascii="Times New Roman" w:hAnsi="Times New Roman"/>
          <w:sz w:val="18"/>
          <w:szCs w:val="18"/>
        </w:rPr>
      </w:pPr>
    </w:p>
    <w:p w:rsidR="002F14EA" w:rsidRDefault="002F14EA" w:rsidP="002F14EA">
      <w:pPr>
        <w:ind w:left="720"/>
        <w:rPr>
          <w:rFonts w:ascii="Times New Roman" w:hAnsi="Times New Roman"/>
          <w:b/>
          <w:sz w:val="24"/>
          <w:u w:val="single"/>
        </w:rPr>
      </w:pPr>
      <w:r w:rsidRPr="006F2337">
        <w:rPr>
          <w:rFonts w:ascii="Times New Roman" w:hAnsi="Times New Roman"/>
          <w:b/>
          <w:sz w:val="24"/>
          <w:u w:val="single"/>
        </w:rPr>
        <w:t>Environmental Impact</w:t>
      </w:r>
    </w:p>
    <w:p w:rsidR="002F14EA" w:rsidRPr="008A0DD2" w:rsidRDefault="002F14EA" w:rsidP="002F14EA">
      <w:pPr>
        <w:ind w:left="720"/>
        <w:rPr>
          <w:rFonts w:ascii="Times New Roman" w:hAnsi="Times New Roman"/>
          <w:b/>
          <w:sz w:val="18"/>
          <w:szCs w:val="18"/>
          <w:u w:val="single"/>
        </w:rPr>
      </w:pPr>
    </w:p>
    <w:p w:rsidR="009F1925" w:rsidRDefault="002F14EA" w:rsidP="002F14EA">
      <w:pPr>
        <w:ind w:left="720"/>
        <w:rPr>
          <w:rFonts w:ascii="Times New Roman" w:hAnsi="Times New Roman"/>
          <w:sz w:val="24"/>
        </w:rPr>
      </w:pPr>
      <w:r>
        <w:rPr>
          <w:rFonts w:ascii="Times New Roman" w:hAnsi="Times New Roman"/>
          <w:sz w:val="24"/>
        </w:rPr>
        <w:t>1.</w:t>
      </w:r>
      <w:r>
        <w:rPr>
          <w:rFonts w:ascii="Times New Roman" w:hAnsi="Times New Roman"/>
          <w:sz w:val="24"/>
        </w:rPr>
        <w:tab/>
        <w:t xml:space="preserve">What issues affecting the environment are addressed by this proposal?  </w:t>
      </w:r>
    </w:p>
    <w:p w:rsidR="009F1925" w:rsidRPr="008A0DD2" w:rsidRDefault="009F1925" w:rsidP="002F14EA">
      <w:pPr>
        <w:ind w:left="720"/>
        <w:rPr>
          <w:rFonts w:ascii="Times New Roman" w:hAnsi="Times New Roman"/>
          <w:sz w:val="18"/>
          <w:szCs w:val="18"/>
        </w:rPr>
      </w:pPr>
    </w:p>
    <w:p w:rsidR="002F14EA" w:rsidRDefault="009F1925" w:rsidP="002F14EA">
      <w:pPr>
        <w:ind w:left="720"/>
        <w:rPr>
          <w:rFonts w:ascii="Times New Roman" w:hAnsi="Times New Roman"/>
          <w:sz w:val="24"/>
        </w:rPr>
      </w:pPr>
      <w:r>
        <w:rPr>
          <w:rFonts w:ascii="Times New Roman" w:hAnsi="Times New Roman"/>
          <w:sz w:val="24"/>
        </w:rPr>
        <w:t>None.  The state-initiated revisions in this proposed rulemaking are purely administrative in nature.</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2.</w:t>
      </w:r>
      <w:r>
        <w:rPr>
          <w:rFonts w:ascii="Times New Roman" w:hAnsi="Times New Roman"/>
          <w:sz w:val="24"/>
        </w:rPr>
        <w:tab/>
        <w:t>How does this proposed rule protect, enhance, or restore the natural environment for the well being of all Arkansas?</w:t>
      </w:r>
      <w:r w:rsidR="009F1925">
        <w:rPr>
          <w:rFonts w:ascii="Times New Roman" w:hAnsi="Times New Roman"/>
          <w:sz w:val="24"/>
        </w:rPr>
        <w:t xml:space="preserve">  </w:t>
      </w:r>
    </w:p>
    <w:p w:rsidR="009F1925" w:rsidRPr="008A0DD2" w:rsidRDefault="009F1925" w:rsidP="002F14EA">
      <w:pPr>
        <w:ind w:left="720"/>
        <w:rPr>
          <w:rFonts w:ascii="Times New Roman" w:hAnsi="Times New Roman"/>
          <w:sz w:val="18"/>
          <w:szCs w:val="18"/>
        </w:rPr>
      </w:pPr>
    </w:p>
    <w:p w:rsidR="009F1925" w:rsidRDefault="009F1925" w:rsidP="002F14EA">
      <w:pPr>
        <w:ind w:left="720"/>
        <w:rPr>
          <w:rFonts w:ascii="Times New Roman" w:hAnsi="Times New Roman"/>
          <w:sz w:val="24"/>
        </w:rPr>
      </w:pPr>
      <w:r>
        <w:rPr>
          <w:rFonts w:ascii="Times New Roman" w:hAnsi="Times New Roman"/>
          <w:sz w:val="24"/>
        </w:rPr>
        <w:t>Arkansas businesses will continue to benefit from a regulatory environment that is equivalent to the corresponding federal requirements, and will be effective in ensuring that hazardous wastes and similar regulated materials are managed in an environmentally safe manner.</w:t>
      </w:r>
    </w:p>
    <w:p w:rsidR="002F14EA" w:rsidRPr="008A0DD2" w:rsidRDefault="002F14EA" w:rsidP="002F14EA">
      <w:pPr>
        <w:ind w:left="720"/>
        <w:rPr>
          <w:rFonts w:ascii="Times New Roman" w:hAnsi="Times New Roman"/>
          <w:sz w:val="18"/>
          <w:szCs w:val="18"/>
        </w:rPr>
      </w:pPr>
    </w:p>
    <w:p w:rsidR="002F14EA" w:rsidRDefault="002F14EA" w:rsidP="002F14EA">
      <w:pPr>
        <w:ind w:left="720"/>
        <w:rPr>
          <w:rFonts w:ascii="Times New Roman" w:hAnsi="Times New Roman"/>
          <w:sz w:val="24"/>
        </w:rPr>
      </w:pPr>
      <w:r>
        <w:rPr>
          <w:rFonts w:ascii="Times New Roman" w:hAnsi="Times New Roman"/>
          <w:sz w:val="24"/>
        </w:rPr>
        <w:t>3.</w:t>
      </w:r>
      <w:r>
        <w:rPr>
          <w:rFonts w:ascii="Times New Roman" w:hAnsi="Times New Roman"/>
          <w:sz w:val="24"/>
        </w:rPr>
        <w:tab/>
        <w:t xml:space="preserve">What detrimental effect will there be to the environment or to the public health and safety if this proposed rule is not implemented?  </w:t>
      </w:r>
    </w:p>
    <w:p w:rsidR="009F1925" w:rsidRPr="008A0DD2" w:rsidRDefault="009F1925" w:rsidP="002F14EA">
      <w:pPr>
        <w:ind w:left="720"/>
        <w:rPr>
          <w:rFonts w:ascii="Times New Roman" w:hAnsi="Times New Roman"/>
          <w:sz w:val="18"/>
          <w:szCs w:val="18"/>
        </w:rPr>
      </w:pPr>
    </w:p>
    <w:p w:rsidR="009F1925" w:rsidRDefault="009F1925" w:rsidP="002F14EA">
      <w:pPr>
        <w:ind w:left="720"/>
        <w:rPr>
          <w:rFonts w:ascii="Times New Roman" w:hAnsi="Times New Roman"/>
          <w:sz w:val="24"/>
        </w:rPr>
      </w:pPr>
      <w:r>
        <w:rPr>
          <w:rFonts w:ascii="Times New Roman" w:hAnsi="Times New Roman"/>
          <w:sz w:val="24"/>
        </w:rPr>
        <w:t xml:space="preserve">The delegation and program cooperative agreements between ADEQ and U. S. EPA require that the department make an earnest effort to maintain consistency between state and federal regulations.  While all components proposed in this revision are optional for the state to adopt them or not, the current state requirements corresponding to </w:t>
      </w:r>
      <w:r w:rsidR="00A65DC3">
        <w:rPr>
          <w:rFonts w:ascii="Times New Roman" w:hAnsi="Times New Roman"/>
          <w:sz w:val="24"/>
        </w:rPr>
        <w:t>these</w:t>
      </w:r>
      <w:r>
        <w:rPr>
          <w:rFonts w:ascii="Times New Roman" w:hAnsi="Times New Roman"/>
          <w:sz w:val="24"/>
        </w:rPr>
        <w:t xml:space="preserve"> proposed revisions are in the main more stringent, and Arkansas businesses would face a greater burden in maintaining compliance than those in neighboring and other states.</w:t>
      </w:r>
    </w:p>
    <w:p w:rsidR="002F14EA" w:rsidRPr="008A0DD2" w:rsidRDefault="002F14EA" w:rsidP="002F14EA">
      <w:pPr>
        <w:ind w:left="720"/>
        <w:rPr>
          <w:rFonts w:ascii="Times New Roman" w:hAnsi="Times New Roman"/>
          <w:sz w:val="18"/>
          <w:szCs w:val="18"/>
        </w:rPr>
      </w:pPr>
    </w:p>
    <w:p w:rsidR="009F1925" w:rsidRDefault="002F14EA" w:rsidP="002F14EA">
      <w:pPr>
        <w:ind w:left="720"/>
        <w:rPr>
          <w:rFonts w:ascii="Times New Roman" w:hAnsi="Times New Roman"/>
          <w:sz w:val="24"/>
        </w:rPr>
      </w:pPr>
      <w:r>
        <w:rPr>
          <w:rFonts w:ascii="Times New Roman" w:hAnsi="Times New Roman"/>
          <w:sz w:val="24"/>
        </w:rPr>
        <w:t>4.</w:t>
      </w:r>
      <w:r>
        <w:rPr>
          <w:rFonts w:ascii="Times New Roman" w:hAnsi="Times New Roman"/>
          <w:sz w:val="24"/>
        </w:rPr>
        <w:tab/>
        <w:t>What risks are addressed by the proposal and to what extent are the risks anticipated to be reduced?</w:t>
      </w:r>
    </w:p>
    <w:p w:rsidR="009F1925" w:rsidRPr="008A0DD2" w:rsidRDefault="009F1925" w:rsidP="002F14EA">
      <w:pPr>
        <w:ind w:left="720"/>
        <w:rPr>
          <w:rFonts w:ascii="Times New Roman" w:hAnsi="Times New Roman"/>
          <w:sz w:val="18"/>
          <w:szCs w:val="18"/>
        </w:rPr>
      </w:pPr>
    </w:p>
    <w:p w:rsidR="002F14EA" w:rsidRDefault="009F1925">
      <w:pPr>
        <w:ind w:left="720"/>
        <w:rPr>
          <w:rFonts w:ascii="Times New Roman" w:hAnsi="Times New Roman"/>
          <w:sz w:val="24"/>
        </w:rPr>
      </w:pPr>
      <w:r>
        <w:rPr>
          <w:rFonts w:ascii="Times New Roman" w:hAnsi="Times New Roman"/>
          <w:sz w:val="24"/>
        </w:rPr>
        <w:t>None.  The state-initiated revisions in this proposed rulemaking are purely administrative in nature.</w:t>
      </w:r>
    </w:p>
    <w:p w:rsidR="0054191D" w:rsidRPr="008A0DD2" w:rsidRDefault="0054191D">
      <w:pPr>
        <w:ind w:left="720"/>
        <w:rPr>
          <w:rFonts w:ascii="Times New Roman" w:hAnsi="Times New Roman"/>
          <w:sz w:val="18"/>
          <w:szCs w:val="18"/>
        </w:rPr>
      </w:pPr>
    </w:p>
    <w:p w:rsidR="0054191D" w:rsidRDefault="0054191D" w:rsidP="00951E41">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51E41">
        <w:rPr>
          <w:rFonts w:ascii="Times New Roman" w:hAnsi="Times New Roman"/>
          <w:sz w:val="24"/>
        </w:rPr>
        <w:t>The Arkansas Pollution Control and Ecology Commission is authorized to adopt, after notice and public hearing, and to promulgate, modify, repeal, and enforce rules and regulations regarding hazardous waste management as may be necessary or appropriate to implement or effectuate the purposes and intent of the Hazardous Waste Management Act and the powers and duties of the department under it.  Ark. Code Ann. § 8-7-209(b)(1).</w:t>
      </w:r>
    </w:p>
    <w:p w:rsidR="00671317" w:rsidRDefault="00671317" w:rsidP="008A0DD2">
      <w:pPr>
        <w:rPr>
          <w:rFonts w:ascii="Times New Roman" w:hAnsi="Times New Roman"/>
          <w:sz w:val="24"/>
        </w:rPr>
      </w:pPr>
    </w:p>
    <w:sectPr w:rsidR="00671317" w:rsidSect="008A0DD2">
      <w:headerReference w:type="default" r:id="rId7"/>
      <w:footerReference w:type="default" r:id="rId8"/>
      <w:endnotePr>
        <w:numFmt w:val="decimal"/>
      </w:endnotePr>
      <w:pgSz w:w="12240" w:h="15840"/>
      <w:pgMar w:top="1152" w:right="1440" w:bottom="1152" w:left="1440" w:header="432" w:footer="432"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A14" w:rsidRDefault="00CA6A14">
      <w:pPr>
        <w:spacing w:line="20" w:lineRule="exact"/>
        <w:rPr>
          <w:sz w:val="24"/>
        </w:rPr>
      </w:pPr>
    </w:p>
  </w:endnote>
  <w:endnote w:type="continuationSeparator" w:id="0">
    <w:p w:rsidR="00CA6A14" w:rsidRDefault="00CA6A14">
      <w:r>
        <w:rPr>
          <w:sz w:val="24"/>
        </w:rPr>
        <w:t xml:space="preserve"> </w:t>
      </w:r>
    </w:p>
  </w:endnote>
  <w:endnote w:type="continuationNotice" w:id="1">
    <w:p w:rsidR="00CA6A14" w:rsidRDefault="00CA6A14">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338985"/>
      <w:docPartObj>
        <w:docPartGallery w:val="Page Numbers (Bottom of Page)"/>
        <w:docPartUnique/>
      </w:docPartObj>
    </w:sdtPr>
    <w:sdtContent>
      <w:sdt>
        <w:sdtPr>
          <w:id w:val="98381352"/>
          <w:docPartObj>
            <w:docPartGallery w:val="Page Numbers (Top of Page)"/>
            <w:docPartUnique/>
          </w:docPartObj>
        </w:sdtPr>
        <w:sdtContent>
          <w:p w:rsidR="00CA6A14" w:rsidRDefault="00CA6A14" w:rsidP="008A0DD2">
            <w:pPr>
              <w:pStyle w:val="Footer"/>
              <w:ind w:firstLine="4320"/>
            </w:pPr>
            <w:r>
              <w:t xml:space="preserve">Page </w:t>
            </w:r>
            <w:r>
              <w:rPr>
                <w:b/>
                <w:sz w:val="24"/>
                <w:szCs w:val="24"/>
              </w:rPr>
              <w:fldChar w:fldCharType="begin"/>
            </w:r>
            <w:r>
              <w:rPr>
                <w:b/>
              </w:rPr>
              <w:instrText xml:space="preserve"> PAGE </w:instrText>
            </w:r>
            <w:r>
              <w:rPr>
                <w:b/>
                <w:sz w:val="24"/>
                <w:szCs w:val="24"/>
              </w:rPr>
              <w:fldChar w:fldCharType="separate"/>
            </w:r>
            <w:r w:rsidR="008A0DD2">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A0DD2">
              <w:rPr>
                <w:b/>
                <w:noProof/>
              </w:rPr>
              <w:t>3</w:t>
            </w:r>
            <w:r>
              <w:rPr>
                <w:b/>
                <w:sz w:val="24"/>
                <w:szCs w:val="24"/>
              </w:rPr>
              <w:fldChar w:fldCharType="end"/>
            </w:r>
          </w:p>
        </w:sdtContent>
      </w:sdt>
    </w:sdtContent>
  </w:sdt>
  <w:p w:rsidR="00CA6A14" w:rsidRDefault="00CA6A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A14" w:rsidRDefault="00CA6A14">
      <w:r>
        <w:rPr>
          <w:sz w:val="24"/>
        </w:rPr>
        <w:separator/>
      </w:r>
    </w:p>
  </w:footnote>
  <w:footnote w:type="continuationSeparator" w:id="0">
    <w:p w:rsidR="00CA6A14" w:rsidRDefault="00CA6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14" w:rsidRPr="00C1065D" w:rsidRDefault="00CA6A14" w:rsidP="00C1065D">
    <w:pPr>
      <w:pStyle w:val="Header"/>
      <w:jc w:val="right"/>
      <w:rPr>
        <w:rFonts w:ascii="Bodoni MT" w:hAnsi="Bodoni MT"/>
        <w:b/>
        <w:sz w:val="56"/>
        <w:szCs w:val="56"/>
      </w:rPr>
    </w:pPr>
    <w:r>
      <w:rPr>
        <w:rFonts w:ascii="Bodoni MT" w:hAnsi="Bodoni MT"/>
        <w:b/>
        <w:sz w:val="56"/>
        <w:szCs w:val="56"/>
      </w:rPr>
      <w:t xml:space="preserve">EXHIBIT  </w:t>
    </w:r>
    <w:r w:rsidRPr="00C1065D">
      <w:rPr>
        <w:rFonts w:ascii="Bodoni MT" w:hAnsi="Bodoni MT"/>
        <w:b/>
        <w:sz w:val="56"/>
        <w:szCs w:val="56"/>
        <w:u w:val="single"/>
      </w:rPr>
      <w:t>E-13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521F1"/>
    <w:rsid w:val="00090544"/>
    <w:rsid w:val="000B4083"/>
    <w:rsid w:val="000C0D7C"/>
    <w:rsid w:val="0011644E"/>
    <w:rsid w:val="00194461"/>
    <w:rsid w:val="001C0DE4"/>
    <w:rsid w:val="001E69CE"/>
    <w:rsid w:val="001F4FC1"/>
    <w:rsid w:val="002275B2"/>
    <w:rsid w:val="002451B8"/>
    <w:rsid w:val="002B35D3"/>
    <w:rsid w:val="002E4750"/>
    <w:rsid w:val="002F14EA"/>
    <w:rsid w:val="00325BF8"/>
    <w:rsid w:val="004261CB"/>
    <w:rsid w:val="0044490C"/>
    <w:rsid w:val="00460750"/>
    <w:rsid w:val="0046249F"/>
    <w:rsid w:val="004A2B15"/>
    <w:rsid w:val="004F7718"/>
    <w:rsid w:val="0054191D"/>
    <w:rsid w:val="00560B2F"/>
    <w:rsid w:val="005972C2"/>
    <w:rsid w:val="005C6986"/>
    <w:rsid w:val="00671317"/>
    <w:rsid w:val="0067340D"/>
    <w:rsid w:val="00684ABF"/>
    <w:rsid w:val="006C3016"/>
    <w:rsid w:val="006F3B6A"/>
    <w:rsid w:val="00774738"/>
    <w:rsid w:val="00776C2D"/>
    <w:rsid w:val="007C111A"/>
    <w:rsid w:val="007E6DA6"/>
    <w:rsid w:val="00804F09"/>
    <w:rsid w:val="0082062E"/>
    <w:rsid w:val="00823DA4"/>
    <w:rsid w:val="008963BC"/>
    <w:rsid w:val="008A0DD2"/>
    <w:rsid w:val="008C3ED5"/>
    <w:rsid w:val="00951E41"/>
    <w:rsid w:val="00956F7F"/>
    <w:rsid w:val="00971A42"/>
    <w:rsid w:val="0098331F"/>
    <w:rsid w:val="009B181E"/>
    <w:rsid w:val="009D1E31"/>
    <w:rsid w:val="009F1925"/>
    <w:rsid w:val="009F3043"/>
    <w:rsid w:val="009F36EE"/>
    <w:rsid w:val="009F66C1"/>
    <w:rsid w:val="00A3005B"/>
    <w:rsid w:val="00A65DC3"/>
    <w:rsid w:val="00A666DF"/>
    <w:rsid w:val="00A72EEC"/>
    <w:rsid w:val="00A8721A"/>
    <w:rsid w:val="00AC506F"/>
    <w:rsid w:val="00AC744E"/>
    <w:rsid w:val="00AD4DC7"/>
    <w:rsid w:val="00AD51B0"/>
    <w:rsid w:val="00B0774D"/>
    <w:rsid w:val="00B21260"/>
    <w:rsid w:val="00B32022"/>
    <w:rsid w:val="00B80054"/>
    <w:rsid w:val="00BA767C"/>
    <w:rsid w:val="00BC272B"/>
    <w:rsid w:val="00C1065D"/>
    <w:rsid w:val="00C924E4"/>
    <w:rsid w:val="00C965EC"/>
    <w:rsid w:val="00CA52D4"/>
    <w:rsid w:val="00CA6A14"/>
    <w:rsid w:val="00CE27B4"/>
    <w:rsid w:val="00D11B53"/>
    <w:rsid w:val="00D270D4"/>
    <w:rsid w:val="00D712B0"/>
    <w:rsid w:val="00D874B6"/>
    <w:rsid w:val="00DE0D68"/>
    <w:rsid w:val="00DE2356"/>
    <w:rsid w:val="00E06322"/>
    <w:rsid w:val="00E16C4E"/>
    <w:rsid w:val="00E504BC"/>
    <w:rsid w:val="00E636BD"/>
    <w:rsid w:val="00E66469"/>
    <w:rsid w:val="00EC3EBA"/>
    <w:rsid w:val="00F55725"/>
    <w:rsid w:val="00F825B0"/>
    <w:rsid w:val="00F936FA"/>
    <w:rsid w:val="00FB00B7"/>
    <w:rsid w:val="00FB139A"/>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unhideWhenUsed/>
    <w:rsid w:val="00C1065D"/>
    <w:pPr>
      <w:tabs>
        <w:tab w:val="center" w:pos="4680"/>
        <w:tab w:val="right" w:pos="9360"/>
      </w:tabs>
    </w:pPr>
  </w:style>
  <w:style w:type="character" w:customStyle="1" w:styleId="HeaderChar">
    <w:name w:val="Header Char"/>
    <w:basedOn w:val="DefaultParagraphFont"/>
    <w:link w:val="Header"/>
    <w:uiPriority w:val="99"/>
    <w:rsid w:val="00C1065D"/>
    <w:rPr>
      <w:rFonts w:ascii="Courier New" w:hAnsi="Courier New"/>
    </w:rPr>
  </w:style>
  <w:style w:type="paragraph" w:styleId="Footer">
    <w:name w:val="footer"/>
    <w:basedOn w:val="Normal"/>
    <w:link w:val="FooterChar"/>
    <w:uiPriority w:val="99"/>
    <w:unhideWhenUsed/>
    <w:rsid w:val="00C1065D"/>
    <w:pPr>
      <w:tabs>
        <w:tab w:val="center" w:pos="4680"/>
        <w:tab w:val="right" w:pos="9360"/>
      </w:tabs>
    </w:pPr>
  </w:style>
  <w:style w:type="character" w:customStyle="1" w:styleId="FooterChar">
    <w:name w:val="Footer Char"/>
    <w:basedOn w:val="DefaultParagraphFont"/>
    <w:link w:val="Footer"/>
    <w:uiPriority w:val="99"/>
    <w:rsid w:val="00C1065D"/>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C5009"/>
    <w:rsid w:val="00AC5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069B51FA614D11AF9621A611779164">
    <w:name w:val="3D069B51FA614D11AF9621A611779164"/>
    <w:rsid w:val="00AC50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A0777-BE0D-4534-BAF6-A392CAF3CEED}"/>
</file>

<file path=customXml/itemProps2.xml><?xml version="1.0" encoding="utf-8"?>
<ds:datastoreItem xmlns:ds="http://schemas.openxmlformats.org/officeDocument/2006/customXml" ds:itemID="{42AD5B76-179F-40D8-B890-F6B490F3D5D7}"/>
</file>

<file path=customXml/itemProps3.xml><?xml version="1.0" encoding="utf-8"?>
<ds:datastoreItem xmlns:ds="http://schemas.openxmlformats.org/officeDocument/2006/customXml" ds:itemID="{3C1B7CAD-CB3C-471E-AE8D-C823FD7677A9}"/>
</file>

<file path=docProps/app.xml><?xml version="1.0" encoding="utf-8"?>
<Properties xmlns="http://schemas.openxmlformats.org/officeDocument/2006/extended-properties" xmlns:vt="http://schemas.openxmlformats.org/officeDocument/2006/docPropsVTypes">
  <Template>Normal.dotm</Template>
  <TotalTime>17</TotalTime>
  <Pages>3</Pages>
  <Words>1074</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4</cp:revision>
  <cp:lastPrinted>2011-06-09T18:11:00Z</cp:lastPrinted>
  <dcterms:created xsi:type="dcterms:W3CDTF">2011-06-09T17:58:00Z</dcterms:created>
  <dcterms:modified xsi:type="dcterms:W3CDTF">2011-06-09T18:13:00Z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